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57502A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sz w:val="28"/>
          <w:lang w:val="ka-GE"/>
        </w:rPr>
        <w:t>მთავრობის</w:t>
      </w:r>
      <w:r w:rsidR="005A44F5" w:rsidRPr="0057502A">
        <w:rPr>
          <w:rFonts w:ascii="Sylfaen" w:hAnsi="Sylfaen"/>
          <w:b/>
          <w:sz w:val="28"/>
          <w:lang w:val="ka-GE"/>
        </w:rPr>
        <w:t xml:space="preserve"> ვალი</w:t>
      </w:r>
    </w:p>
    <w:p w:rsidR="009B63F3" w:rsidRPr="00510802" w:rsidRDefault="00CC46C4" w:rsidP="00D62E87">
      <w:pPr>
        <w:spacing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57502A">
        <w:rPr>
          <w:rFonts w:ascii="Sylfaen" w:hAnsi="Sylfaen" w:cs="Sylfaen"/>
          <w:sz w:val="24"/>
          <w:szCs w:val="18"/>
          <w:shd w:val="clear" w:color="auto" w:fill="FFFFFF"/>
        </w:rPr>
        <w:tab/>
      </w:r>
      <w:bookmarkStart w:id="0" w:name="_GoBack"/>
      <w:bookmarkEnd w:id="0"/>
      <w:r w:rsidR="000413CE" w:rsidRPr="004D0CBB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0413CE" w:rsidRPr="004D0CBB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784855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ვალის ნაშთი </w:t>
      </w:r>
      <w:r w:rsidR="00434625" w:rsidRPr="004D0CBB">
        <w:rPr>
          <w:rFonts w:ascii="Sylfaen" w:hAnsi="Sylfaen" w:cs="Sylfaen"/>
          <w:szCs w:val="21"/>
          <w:shd w:val="clear" w:color="auto" w:fill="FFFFFF"/>
          <w:lang w:val="ka-GE"/>
        </w:rPr>
        <w:t>201</w:t>
      </w:r>
      <w:r w:rsidR="00784855" w:rsidRPr="004D0CBB">
        <w:rPr>
          <w:rFonts w:ascii="Sylfaen" w:hAnsi="Sylfaen" w:cs="Sylfaen"/>
          <w:szCs w:val="21"/>
          <w:shd w:val="clear" w:color="auto" w:fill="FFFFFF"/>
        </w:rPr>
        <w:t>9</w:t>
      </w:r>
      <w:r w:rsidR="00434625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311D8A" w:rsidRPr="004D0CBB">
        <w:rPr>
          <w:rFonts w:ascii="Sylfaen" w:hAnsi="Sylfaen" w:cs="Sylfaen"/>
          <w:szCs w:val="21"/>
          <w:shd w:val="clear" w:color="auto" w:fill="FFFFFF"/>
        </w:rPr>
        <w:t>31</w:t>
      </w:r>
      <w:r w:rsidR="00EB0EE9" w:rsidRPr="004D0CBB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84855" w:rsidRPr="004D0CBB">
        <w:rPr>
          <w:rFonts w:ascii="Sylfaen" w:hAnsi="Sylfaen" w:cs="Sylfaen"/>
          <w:szCs w:val="21"/>
          <w:shd w:val="clear" w:color="auto" w:fill="FFFFFF"/>
          <w:lang w:val="ka-GE"/>
        </w:rPr>
        <w:t>მარტის</w:t>
      </w:r>
      <w:r w:rsidR="00434625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784855" w:rsidRPr="004D0CBB">
        <w:rPr>
          <w:rFonts w:ascii="Sylfaen" w:hAnsi="Sylfaen" w:cs="Sylfaen"/>
          <w:szCs w:val="21"/>
          <w:shd w:val="clear" w:color="auto" w:fill="FFFFFF"/>
          <w:lang w:val="ka-GE"/>
        </w:rPr>
        <w:t>17</w:t>
      </w:r>
      <w:r w:rsidR="0087661E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14D8C" w:rsidRPr="004D0CBB">
        <w:rPr>
          <w:rFonts w:ascii="Sylfaen" w:hAnsi="Sylfaen" w:cs="Sylfaen"/>
          <w:szCs w:val="21"/>
          <w:shd w:val="clear" w:color="auto" w:fill="FFFFFF"/>
          <w:lang w:val="ka-GE"/>
        </w:rPr>
        <w:t>342.</w:t>
      </w:r>
      <w:r w:rsidR="004150CD" w:rsidRPr="004D0CBB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11D8A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>მლნ ლარს</w:t>
      </w:r>
      <w:r w:rsidR="0087661E" w:rsidRPr="004D0CBB">
        <w:rPr>
          <w:rFonts w:ascii="Sylfaen" w:hAnsi="Sylfaen" w:cs="Sylfaen"/>
          <w:szCs w:val="21"/>
          <w:shd w:val="clear" w:color="auto" w:fill="FFFFFF"/>
        </w:rPr>
        <w:t>,</w:t>
      </w:r>
      <w:r w:rsidR="006F4202" w:rsidRPr="004D0CBB">
        <w:rPr>
          <w:rFonts w:ascii="Sylfaen" w:hAnsi="Sylfaen"/>
          <w:szCs w:val="21"/>
          <w:shd w:val="clear" w:color="auto" w:fill="FFFFFF"/>
        </w:rPr>
        <w:t xml:space="preserve"> </w:t>
      </w:r>
      <w:r w:rsidR="009B63F3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მათ შორის 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>„სახელმწიფო ვალის შესახებ“ საქართველოს კანონით გათვალისწინებულ სახელმწიფო ვალს, გარდა საქართველოს ეროვნული ბანკის მიერ აღებული ვალდებულებებისა -  17 339.0 მლნ ლარს</w:t>
      </w:r>
      <w:r w:rsidR="003E43A7" w:rsidRPr="004D0CBB">
        <w:rPr>
          <w:rFonts w:ascii="Sylfaen" w:hAnsi="Sylfaen"/>
          <w:szCs w:val="21"/>
          <w:shd w:val="clear" w:color="auto" w:fill="FFFFFF"/>
        </w:rPr>
        <w:t xml:space="preserve"> </w:t>
      </w:r>
      <w:r w:rsidR="003E43A7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და </w:t>
      </w:r>
      <w:r w:rsidR="0087661E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>არსებულ</w:t>
      </w:r>
      <w:r w:rsidR="0087661E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ნაშთ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87661E"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>3.7 მლნ ლარს.</w:t>
      </w:r>
    </w:p>
    <w:p w:rsidR="006F4202" w:rsidRDefault="00FB01F8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510802">
        <w:rPr>
          <w:rFonts w:ascii="Sylfaen" w:hAnsi="Sylfaen"/>
          <w:szCs w:val="21"/>
          <w:shd w:val="clear" w:color="auto" w:fill="FFFFFF"/>
          <w:lang w:val="ka-GE"/>
        </w:rPr>
        <w:t xml:space="preserve">ამასთან, </w:t>
      </w:r>
      <w:r w:rsidR="00DB657D" w:rsidRPr="00510802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510802"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ნაშთი, </w:t>
      </w:r>
      <w:r w:rsidR="0087661E" w:rsidRPr="00510802">
        <w:rPr>
          <w:rFonts w:ascii="Sylfaen" w:hAnsi="Sylfaen"/>
          <w:szCs w:val="21"/>
          <w:shd w:val="clear" w:color="auto" w:fill="FFFFFF"/>
          <w:lang w:val="ka-GE"/>
        </w:rPr>
        <w:t xml:space="preserve">14 </w:t>
      </w:r>
      <w:r w:rsidR="00784855" w:rsidRPr="00510802">
        <w:rPr>
          <w:rFonts w:ascii="Sylfaen" w:hAnsi="Sylfaen"/>
          <w:szCs w:val="21"/>
          <w:shd w:val="clear" w:color="auto" w:fill="FFFFFF"/>
          <w:lang w:val="ka-GE"/>
        </w:rPr>
        <w:t xml:space="preserve">055.5 </w:t>
      </w:r>
      <w:r w:rsidR="0087661E" w:rsidRPr="00510802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510802">
        <w:rPr>
          <w:rFonts w:ascii="Sylfaen" w:hAnsi="Sylfaen"/>
          <w:szCs w:val="21"/>
          <w:shd w:val="clear" w:color="auto" w:fill="FFFFFF"/>
          <w:lang w:val="ka-GE"/>
        </w:rPr>
        <w:t xml:space="preserve"> ლარი,</w:t>
      </w:r>
      <w:r w:rsidR="006F4202" w:rsidRPr="00510802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მთლიანი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510802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ვალის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510802">
        <w:rPr>
          <w:rFonts w:ascii="Sylfaen" w:hAnsi="Sylfaen"/>
          <w:szCs w:val="21"/>
          <w:shd w:val="clear" w:color="auto" w:fill="FFFFFF"/>
          <w:lang w:val="ka-GE"/>
        </w:rPr>
        <w:t>81</w:t>
      </w:r>
      <w:r w:rsidR="006F4202" w:rsidRPr="00510802">
        <w:rPr>
          <w:rFonts w:ascii="Sylfaen" w:hAnsi="Sylfaen"/>
          <w:szCs w:val="21"/>
          <w:shd w:val="clear" w:color="auto" w:fill="FFFFFF"/>
        </w:rPr>
        <w:t>%-</w:t>
      </w:r>
      <w:r w:rsidR="006F4202" w:rsidRPr="00510802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510802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საკრედიტო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რესურსის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დიდი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ნაწილი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მიღებულია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და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ორმხრივი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r w:rsidR="006F4202" w:rsidRPr="00510802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</w:t>
      </w:r>
      <w:r w:rsidR="006F4202" w:rsidRPr="00A33B48">
        <w:rPr>
          <w:rFonts w:ascii="Sylfaen" w:hAnsi="Sylfaen" w:cs="Sylfaen"/>
          <w:szCs w:val="21"/>
          <w:shd w:val="clear" w:color="auto" w:fill="FFFFFF"/>
          <w:lang w:val="ka-GE"/>
        </w:rPr>
        <w:t xml:space="preserve"> დასაფინანსებლად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A33B48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A33B48">
        <w:rPr>
          <w:rFonts w:ascii="Sylfaen" w:hAnsi="Sylfaen" w:cs="Sylfaen"/>
          <w:szCs w:val="21"/>
          <w:shd w:val="clear" w:color="auto" w:fill="FFFFFF"/>
        </w:rPr>
        <w:t>საგარეო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A33B48">
        <w:rPr>
          <w:rFonts w:ascii="Sylfaen" w:hAnsi="Sylfaen" w:cs="Sylfaen"/>
          <w:szCs w:val="21"/>
          <w:shd w:val="clear" w:color="auto" w:fill="FFFFFF"/>
        </w:rPr>
        <w:t>ვალი</w:t>
      </w:r>
      <w:r w:rsidR="006F4202" w:rsidRPr="00A33B48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საკონტრაქტო ვადიანობა შეადგენს </w:t>
      </w:r>
      <w:r w:rsidR="002A3C73" w:rsidRPr="00A33B48">
        <w:rPr>
          <w:rFonts w:ascii="Sylfaen" w:hAnsi="Sylfaen"/>
          <w:szCs w:val="21"/>
          <w:shd w:val="clear" w:color="auto" w:fill="FFFFFF"/>
          <w:lang w:val="ka-GE"/>
        </w:rPr>
        <w:t>2</w:t>
      </w:r>
      <w:r w:rsidR="006B1B1E" w:rsidRPr="00A33B48">
        <w:rPr>
          <w:rFonts w:ascii="Sylfaen" w:hAnsi="Sylfaen"/>
          <w:szCs w:val="21"/>
          <w:shd w:val="clear" w:color="auto" w:fill="FFFFFF"/>
        </w:rPr>
        <w:t>2</w:t>
      </w:r>
      <w:r w:rsidR="002A3C73" w:rsidRPr="00A33B48">
        <w:rPr>
          <w:rFonts w:ascii="Sylfaen" w:hAnsi="Sylfaen"/>
          <w:szCs w:val="21"/>
          <w:shd w:val="clear" w:color="auto" w:fill="FFFFFF"/>
          <w:lang w:val="ka-GE"/>
        </w:rPr>
        <w:t>.</w:t>
      </w:r>
      <w:r w:rsidR="00AD6A17" w:rsidRPr="00A33B48">
        <w:rPr>
          <w:rFonts w:ascii="Sylfaen" w:hAnsi="Sylfaen"/>
          <w:szCs w:val="21"/>
          <w:shd w:val="clear" w:color="auto" w:fill="FFFFFF"/>
        </w:rPr>
        <w:t>4</w:t>
      </w:r>
      <w:r w:rsidR="00C126E1" w:rsidRPr="00A33B48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A33B48">
        <w:rPr>
          <w:rFonts w:ascii="Sylfaen" w:hAnsi="Sylfaen"/>
          <w:szCs w:val="21"/>
          <w:shd w:val="clear" w:color="auto" w:fill="FFFFFF"/>
        </w:rPr>
        <w:t>წელს</w:t>
      </w:r>
      <w:r w:rsidR="006F4202" w:rsidRPr="00A33B48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დაახლოებით </w:t>
      </w:r>
      <w:r w:rsidR="00DE4001" w:rsidRPr="00A33B48">
        <w:rPr>
          <w:rFonts w:ascii="Sylfaen" w:hAnsi="Sylfaen"/>
          <w:szCs w:val="21"/>
          <w:shd w:val="clear" w:color="auto" w:fill="FFFFFF"/>
        </w:rPr>
        <w:t xml:space="preserve"> </w:t>
      </w:r>
      <w:r w:rsidR="00E17E10" w:rsidRPr="00A33B48">
        <w:rPr>
          <w:rFonts w:ascii="Sylfaen" w:hAnsi="Sylfaen"/>
          <w:szCs w:val="21"/>
          <w:shd w:val="clear" w:color="auto" w:fill="FFFFFF"/>
          <w:lang w:val="ka-GE"/>
        </w:rPr>
        <w:t>8</w:t>
      </w:r>
      <w:r w:rsidR="004F2321" w:rsidRPr="00A33B48">
        <w:rPr>
          <w:rFonts w:ascii="Sylfaen" w:hAnsi="Sylfaen"/>
          <w:szCs w:val="21"/>
          <w:shd w:val="clear" w:color="auto" w:fill="FFFFFF"/>
        </w:rPr>
        <w:t>.</w:t>
      </w:r>
      <w:r w:rsidR="00A33B48" w:rsidRPr="00A33B48">
        <w:rPr>
          <w:rFonts w:ascii="Sylfaen" w:hAnsi="Sylfaen"/>
          <w:szCs w:val="21"/>
          <w:shd w:val="clear" w:color="auto" w:fill="FFFFFF"/>
        </w:rPr>
        <w:t>5</w:t>
      </w:r>
      <w:r w:rsidR="00C126E1" w:rsidRPr="00A33B48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A33B48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A33B48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CB36D7" w:rsidRPr="00A33B48">
        <w:rPr>
          <w:rFonts w:ascii="Sylfaen" w:hAnsi="Sylfaen" w:cs="Sylfaen"/>
          <w:szCs w:val="21"/>
          <w:shd w:val="clear" w:color="auto" w:fill="FFFFFF"/>
          <w:lang w:val="ka-GE"/>
        </w:rPr>
        <w:t>2.</w:t>
      </w:r>
      <w:r w:rsidR="00D46022" w:rsidRPr="00A33B48">
        <w:rPr>
          <w:rFonts w:ascii="Sylfaen" w:hAnsi="Sylfaen" w:cs="Sylfaen"/>
          <w:szCs w:val="21"/>
          <w:shd w:val="clear" w:color="auto" w:fill="FFFFFF"/>
        </w:rPr>
        <w:t>2</w:t>
      </w:r>
      <w:r w:rsidR="00050EF1" w:rsidRPr="00A33B48">
        <w:rPr>
          <w:rFonts w:ascii="Sylfaen" w:hAnsi="Sylfaen" w:cs="Sylfaen"/>
          <w:szCs w:val="21"/>
          <w:shd w:val="clear" w:color="auto" w:fill="FFFFFF"/>
        </w:rPr>
        <w:t>5</w:t>
      </w:r>
      <w:r w:rsidR="006F4202" w:rsidRPr="00A33B48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6F4202" w:rsidRPr="004C0704" w:rsidRDefault="00784855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4C0704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4C0704">
        <w:rPr>
          <w:rFonts w:ascii="Sylfaen" w:hAnsi="Sylfaen"/>
          <w:b/>
          <w:szCs w:val="18"/>
          <w:shd w:val="clear" w:color="auto" w:fill="FFFFFF"/>
          <w:lang w:val="ka-GE"/>
        </w:rPr>
        <w:t>201</w:t>
      </w:r>
      <w:r>
        <w:rPr>
          <w:rFonts w:ascii="Sylfaen" w:hAnsi="Sylfaen"/>
          <w:b/>
          <w:szCs w:val="18"/>
          <w:shd w:val="clear" w:color="auto" w:fill="FFFFFF"/>
          <w:lang w:val="ka-GE"/>
        </w:rPr>
        <w:t>9</w:t>
      </w:r>
      <w:r w:rsidR="008D1F2B" w:rsidRPr="004C0704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EB0EE9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>3</w:t>
      </w:r>
      <w:r w:rsidR="00311D8A">
        <w:rPr>
          <w:rFonts w:ascii="Sylfaen" w:hAnsi="Sylfaen" w:cs="Sylfaen"/>
          <w:b/>
          <w:szCs w:val="18"/>
          <w:shd w:val="clear" w:color="auto" w:fill="FFFFFF"/>
          <w:lang w:val="ka-GE"/>
        </w:rPr>
        <w:t>1</w:t>
      </w:r>
      <w:r w:rsidR="00EB0EE9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მარტის</w:t>
      </w:r>
      <w:r w:rsid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6F4202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57502A" w:rsidRDefault="00CC1535" w:rsidP="00D62E87">
      <w:pPr>
        <w:spacing w:line="240" w:lineRule="auto"/>
        <w:jc w:val="both"/>
        <w:rPr>
          <w:rFonts w:ascii="Sylfaen" w:hAnsi="Sylfaen"/>
          <w:lang w:val="ka-GE"/>
        </w:rPr>
      </w:pPr>
      <w:r w:rsidRPr="004C0704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3D7B64" wp14:editId="0AB36E18">
                <wp:simplePos x="0" y="0"/>
                <wp:positionH relativeFrom="column">
                  <wp:posOffset>4060743</wp:posOffset>
                </wp:positionH>
                <wp:positionV relativeFrom="paragraph">
                  <wp:posOffset>701040</wp:posOffset>
                </wp:positionV>
                <wp:extent cx="262002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43A7" w:rsidRPr="00A33B48" w:rsidRDefault="003E43A7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3E43A7" w:rsidRPr="00A33B48" w:rsidRDefault="003E43A7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</w:t>
                              </w:r>
                              <w:proofErr w:type="gramEnd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2.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2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5%</w:t>
                              </w:r>
                            </w:p>
                            <w:p w:rsidR="003E43A7" w:rsidRPr="00A33B48" w:rsidRDefault="003E43A7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</w:t>
                              </w:r>
                              <w:proofErr w:type="gramEnd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2.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3E43A7" w:rsidRPr="00DE4001" w:rsidRDefault="003E43A7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8.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D7B64" id="Group 6" o:spid="_x0000_s1026" style="position:absolute;left:0;text-align:left;margin-left:319.75pt;margin-top:55.2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3E43A7" w:rsidRPr="00A33B48" w:rsidRDefault="003E43A7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3E43A7" w:rsidRPr="00A33B48" w:rsidRDefault="003E43A7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</w:t>
                        </w:r>
                        <w:proofErr w:type="gramEnd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2.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2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5%</w:t>
                        </w:r>
                      </w:p>
                      <w:p w:rsidR="003E43A7" w:rsidRPr="00A33B48" w:rsidRDefault="003E43A7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</w:t>
                        </w:r>
                        <w:proofErr w:type="gramEnd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2.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4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3E43A7" w:rsidRPr="00DE4001" w:rsidRDefault="003E43A7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8.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5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="00764192" w:rsidRPr="004C0704">
        <w:rPr>
          <w:rFonts w:ascii="Sylfaen" w:hAnsi="Sylfaen"/>
          <w:lang w:val="ka-GE"/>
        </w:rPr>
        <w:t xml:space="preserve"> </w:t>
      </w:r>
      <w:r w:rsidR="00DE4001" w:rsidRPr="004C0704">
        <w:rPr>
          <w:noProof/>
        </w:rPr>
        <w:drawing>
          <wp:inline distT="0" distB="0" distL="0" distR="0" wp14:anchorId="20933C21" wp14:editId="4B767450">
            <wp:extent cx="4218323" cy="21431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7E95" w:rsidRDefault="00B57E95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6F4202" w:rsidRPr="001C5235" w:rsidRDefault="009363B9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>
        <w:rPr>
          <w:rFonts w:ascii="Sylfaen" w:hAnsi="Sylfaen" w:cs="Sylfaen"/>
          <w:szCs w:val="21"/>
          <w:shd w:val="clear" w:color="auto" w:fill="FFFFFF"/>
          <w:lang w:val="ka-GE"/>
        </w:rPr>
        <w:t>201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6B3FC1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EB0EE9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>მარტის</w:t>
      </w:r>
      <w:r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57502A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57502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საგარეო ვალის პორტფელის </w:t>
      </w:r>
      <w:r w:rsidR="00050EF1" w:rsidRPr="0036419C">
        <w:rPr>
          <w:rFonts w:ascii="Sylfaen" w:hAnsi="Sylfaen" w:cs="Sylfaen"/>
          <w:szCs w:val="21"/>
          <w:shd w:val="clear" w:color="auto" w:fill="FFFFFF"/>
          <w:lang w:val="ka-GE"/>
        </w:rPr>
        <w:t>60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% შედგება ფიქსირებული საპროცენტო განაკვეთის მქონე კრედიტებისგან. </w:t>
      </w:r>
      <w:proofErr w:type="gramStart"/>
      <w:r w:rsidR="006F4202" w:rsidRPr="0036419C">
        <w:rPr>
          <w:rFonts w:ascii="Sylfaen" w:hAnsi="Sylfaen" w:cs="Sylfaen"/>
          <w:szCs w:val="21"/>
          <w:shd w:val="clear" w:color="auto" w:fill="FFFFFF"/>
        </w:rPr>
        <w:t>ეს</w:t>
      </w:r>
      <w:proofErr w:type="gram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გარემოება ხელს უწყობს საქართველოს </w:t>
      </w:r>
      <w:r w:rsidR="00784855" w:rsidRPr="0036419C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საგარეო ვალის მომსახურების პარამეტრების დაცულობას საპროცენტო განაკვეთების ეგზოგენური რყევებისგან და უზრუნველყოფს ვალის მომსახურების ხარჯების შენარჩუნებას დაბალ</w:t>
      </w:r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>დონეზე</w:t>
      </w:r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 xml:space="preserve">. საგარეო ვალის </w:t>
      </w:r>
      <w:r w:rsidR="00050EF1" w:rsidRPr="0036419C">
        <w:rPr>
          <w:rFonts w:ascii="Sylfaen" w:hAnsi="Sylfaen" w:cs="Sylfaen"/>
          <w:szCs w:val="21"/>
          <w:shd w:val="clear" w:color="auto" w:fill="FFFFFF"/>
          <w:lang w:val="ka-GE"/>
        </w:rPr>
        <w:t>35</w:t>
      </w:r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>შია დენომინირებული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გამო.</w:t>
      </w:r>
      <w:r w:rsidR="006F4202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:rsidR="00B7509F" w:rsidRDefault="00E93712" w:rsidP="00D62E87">
      <w:pPr>
        <w:tabs>
          <w:tab w:val="left" w:pos="360"/>
        </w:tabs>
        <w:spacing w:line="240" w:lineRule="auto"/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58EEFE" wp14:editId="60D53627">
            <wp:simplePos x="0" y="0"/>
            <wp:positionH relativeFrom="page">
              <wp:posOffset>4028440</wp:posOffset>
            </wp:positionH>
            <wp:positionV relativeFrom="paragraph">
              <wp:posOffset>8255</wp:posOffset>
            </wp:positionV>
            <wp:extent cx="2440940" cy="1868805"/>
            <wp:effectExtent l="0" t="0" r="35560" b="0"/>
            <wp:wrapThrough wrapText="bothSides">
              <wp:wrapPolygon edited="0">
                <wp:start x="0" y="0"/>
                <wp:lineTo x="0" y="21358"/>
                <wp:lineTo x="21746" y="21358"/>
                <wp:lineTo x="21746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E95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163997</wp:posOffset>
            </wp:positionH>
            <wp:positionV relativeFrom="paragraph">
              <wp:posOffset>4888</wp:posOffset>
            </wp:positionV>
            <wp:extent cx="2847975" cy="1905000"/>
            <wp:effectExtent l="0" t="0" r="0" b="0"/>
            <wp:wrapNone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570C98" w:rsidRPr="0057502A">
        <w:rPr>
          <w:rFonts w:ascii="Sylfaen" w:hAnsi="Sylfaen"/>
          <w:lang w:val="ka-GE"/>
        </w:rPr>
        <w:t xml:space="preserve">  </w:t>
      </w:r>
    </w:p>
    <w:p w:rsidR="00A93CD1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A93CD1" w:rsidRPr="00A93CD1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6042C4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F5FB0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br w:type="page"/>
      </w:r>
    </w:p>
    <w:p w:rsidR="00071D1D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B04141">
        <w:rPr>
          <w:rFonts w:ascii="Sylfaen" w:hAnsi="Sylfaen"/>
          <w:b/>
          <w:lang w:val="ka-GE"/>
        </w:rPr>
        <w:t xml:space="preserve"> საგარეო ვალის სტრუქტურა - </w:t>
      </w:r>
      <w:r>
        <w:rPr>
          <w:rFonts w:ascii="Sylfaen" w:hAnsi="Sylfaen"/>
          <w:b/>
          <w:lang w:val="ka-GE"/>
        </w:rPr>
        <w:t>2019</w:t>
      </w:r>
      <w:r w:rsidR="00E46C45" w:rsidRPr="00F53863">
        <w:rPr>
          <w:rFonts w:ascii="Sylfaen" w:hAnsi="Sylfaen"/>
          <w:b/>
          <w:lang w:val="ka-GE"/>
        </w:rPr>
        <w:t xml:space="preserve"> წლის </w:t>
      </w:r>
      <w:r w:rsidR="006B3FC1">
        <w:rPr>
          <w:rFonts w:ascii="Sylfaen" w:hAnsi="Sylfaen" w:cs="Sylfaen"/>
          <w:b/>
          <w:szCs w:val="18"/>
          <w:shd w:val="clear" w:color="auto" w:fill="FFFFFF"/>
          <w:lang w:val="ka-GE"/>
        </w:rPr>
        <w:t>31</w:t>
      </w:r>
      <w:r w:rsidR="001757D3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მარტის</w:t>
      </w:r>
      <w:r w:rsidR="001757D3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E46C45" w:rsidRPr="00F53863">
        <w:rPr>
          <w:rFonts w:ascii="Sylfaen" w:hAnsi="Sylfaen"/>
          <w:b/>
          <w:lang w:val="ka-GE"/>
        </w:rPr>
        <w:t xml:space="preserve"> </w:t>
      </w:r>
      <w:r w:rsidR="00071D1D" w:rsidRPr="00B04141">
        <w:rPr>
          <w:rFonts w:ascii="Sylfaen" w:hAnsi="Sylfaen"/>
          <w:b/>
          <w:lang w:val="ka-GE"/>
        </w:rPr>
        <w:t>მდგომარეობით</w:t>
      </w:r>
    </w:p>
    <w:p w:rsidR="00D02027" w:rsidRDefault="00D02027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</w:p>
    <w:tbl>
      <w:tblPr>
        <w:tblW w:w="10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4"/>
        <w:gridCol w:w="831"/>
        <w:gridCol w:w="1198"/>
        <w:gridCol w:w="1276"/>
        <w:gridCol w:w="1355"/>
        <w:gridCol w:w="1037"/>
        <w:gridCol w:w="879"/>
      </w:tblGrid>
      <w:tr w:rsidR="00A50002" w:rsidRPr="00DB657D" w:rsidTr="00DB657D">
        <w:trPr>
          <w:trHeight w:hRule="exact" w:val="706"/>
          <w:tblHeader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კრედიტორი</w:t>
            </w: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კრედიტის</w:t>
            </w: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ვალუტა</w:t>
            </w: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 w:rsidP="00AF066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ნაშთი</w:t>
            </w: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ათასი</w:t>
            </w: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</w:t>
            </w: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აშშ</w:t>
            </w: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დოლარი</w:t>
            </w: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ნაშთი</w:t>
            </w: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ათასი</w:t>
            </w: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</w:t>
            </w: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ლარი</w:t>
            </w: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საპროცენტო</w:t>
            </w: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განაკვეთი</w:t>
            </w:r>
            <w:r w:rsidR="008B343B" w:rsidRPr="00DB657D">
              <w:rPr>
                <w:rFonts w:ascii="Sylfaen" w:hAnsi="Sylfaen" w:cs="Sylfaen"/>
                <w:b/>
                <w:bCs/>
                <w:sz w:val="14"/>
                <w:szCs w:val="14"/>
                <w:lang w:val="ka-GE"/>
              </w:rPr>
              <w:t>ს ტიპი</w:t>
            </w: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საპროცენტო</w:t>
            </w: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განაკვეთი</w:t>
            </w: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შეწონილი</w:t>
            </w: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საპროცენტო</w:t>
            </w: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განაკვეთი</w:t>
            </w: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A50002" w:rsidRPr="00DB657D" w:rsidTr="00DB657D">
        <w:trPr>
          <w:trHeight w:val="184"/>
        </w:trPr>
        <w:tc>
          <w:tcPr>
            <w:tcW w:w="44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50002" w:rsidRPr="00DB657D" w:rsidRDefault="0075480C">
            <w:pP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  <w:r w:rsidRPr="00DB657D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ka-GE"/>
              </w:rPr>
              <w:t>მთავრობის</w:t>
            </w:r>
            <w:r w:rsidR="00A50002" w:rsidRPr="00DB657D"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A50002" w:rsidRPr="00DB657D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საგარეო</w:t>
            </w:r>
            <w:r w:rsidR="00A50002" w:rsidRPr="00DB657D"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A50002" w:rsidRPr="00DB657D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ვალი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  <w:t xml:space="preserve">                5,222,384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  <w:t xml:space="preserve">           14,055,525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  <w:t> 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4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მრავალმხრივი</w:t>
            </w: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კრედიტორები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              3,774,974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         10,159,966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განვითარების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sz w:val="14"/>
                <w:szCs w:val="14"/>
              </w:rPr>
              <w:t>საერთაშორისო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sz w:val="14"/>
                <w:szCs w:val="14"/>
              </w:rPr>
              <w:t>ასოციაცია</w:t>
            </w:r>
            <w:r w:rsidRPr="00DB657D">
              <w:rPr>
                <w:rFonts w:ascii="Calibri" w:hAnsi="Calibri" w:cs="Calibri"/>
                <w:sz w:val="14"/>
                <w:szCs w:val="14"/>
              </w:rPr>
              <w:t>(WB - IDA)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SDR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775,184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2,086,331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0.75%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0.111%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250,700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674,733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2.00%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0.096%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9,504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25,579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2.15%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0.004%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განვითარების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sz w:val="14"/>
                <w:szCs w:val="14"/>
              </w:rPr>
              <w:t>საერთაშორისო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sz w:val="14"/>
                <w:szCs w:val="14"/>
              </w:rPr>
              <w:t>ასოციაცია</w:t>
            </w:r>
            <w:r w:rsidRPr="00DB657D">
              <w:rPr>
                <w:rFonts w:ascii="Calibri" w:hAnsi="Calibri" w:cs="Calibri"/>
                <w:sz w:val="14"/>
                <w:szCs w:val="14"/>
              </w:rPr>
              <w:t>(WB - IBRD)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103,066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277,391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EURIBOR + Var. Spread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0.73%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0.014%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176,292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474,473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LIBOR + Variable Spread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3.16%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0.107%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9,737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26,206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3.33%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0.006%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46,690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125,661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3.36%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0.030%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31,485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84,739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3.38%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0.020%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46,801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125,960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3.49%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0.031%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19,681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52,969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3.55%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0.013%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150,212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404,280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3.56%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0.102%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121,784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327,769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3.59%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0.084%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322,968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3.63%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0.083%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20,724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55,776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3.680%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0.015%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25,469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68,548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3.780%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0.018%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17,267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46,471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3.890%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0.013%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სოფლის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sz w:val="14"/>
                <w:szCs w:val="14"/>
              </w:rPr>
              <w:t>მეურნეობის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sz w:val="14"/>
                <w:szCs w:val="14"/>
              </w:rPr>
              <w:t>განვითარების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sz w:val="14"/>
                <w:szCs w:val="14"/>
              </w:rPr>
              <w:t>საერთაშორისო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sz w:val="14"/>
                <w:szCs w:val="14"/>
              </w:rPr>
              <w:t>ფონდი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(IFAD)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SDR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18,853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50,740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0.75%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0.003%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7,614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20,492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2.00%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0.003%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4,416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11,885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(SDR LIBOR + IBRD Variable Spread)/2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1.32%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0.001%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საერთაშორისო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sz w:val="14"/>
                <w:szCs w:val="14"/>
              </w:rPr>
              <w:t>სავალუტო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sz w:val="14"/>
                <w:szCs w:val="14"/>
              </w:rPr>
              <w:t>ფონდი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(SBA 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SDR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34,706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93,408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SDR Rate of Charge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2.13%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0.014%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ევროგაერთიანება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DB657D">
              <w:rPr>
                <w:rFonts w:ascii="Calibri" w:hAnsi="Calibri" w:cs="Calibri"/>
                <w:color w:val="000000"/>
                <w:sz w:val="14"/>
                <w:szCs w:val="14"/>
              </w:rPr>
              <w:t>(EU)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11,222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30,203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0.52%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0.001%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14,589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39,264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1.16%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0.003%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16,833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45,305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1.25%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0.004%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ევროპის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sz w:val="14"/>
                <w:szCs w:val="14"/>
              </w:rPr>
              <w:t>რეკონსტრუქციის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sz w:val="14"/>
                <w:szCs w:val="14"/>
              </w:rPr>
              <w:t>განვითარების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sz w:val="14"/>
                <w:szCs w:val="14"/>
              </w:rPr>
              <w:t>ბანკი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(EBRD)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119,677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322,099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EURIBOR+ 1%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0.80%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0.018%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აზიის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sz w:val="14"/>
                <w:szCs w:val="14"/>
              </w:rPr>
              <w:t>განვითარების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sz w:val="14"/>
                <w:szCs w:val="14"/>
              </w:rPr>
              <w:t>ბანკი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(ADB)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SDR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63,778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171,653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1.00%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0.012%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371,439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999,691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1.50%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0.107%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42,228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113,654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1.60%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0.013%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225,298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606,366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2.00%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0.086%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77,792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209,369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EURIBOR + Fixed Spread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0.40%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0.006%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54,167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145,784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LIBOR + Fixed Spread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2.97%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0.031%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71,336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191,994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3.26%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0.044%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13,758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37,030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3.29%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0.009%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134,570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3.30%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0.032%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45,257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121,806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3.33%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0.029%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14,667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39,474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3.35%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0.009%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18,525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49,858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3.37%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0.012%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38,974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104,895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3.46%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0.026%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6,690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18,006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3.49%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0.004%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44,133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118,780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3.58%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0.030%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აზიის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sz w:val="14"/>
                <w:szCs w:val="14"/>
              </w:rPr>
              <w:t>ინფრასტრუქტურის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sz w:val="14"/>
                <w:szCs w:val="14"/>
              </w:rPr>
              <w:t>განვითარების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sz w:val="14"/>
                <w:szCs w:val="14"/>
              </w:rPr>
              <w:t>ბანკი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(AIIB)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15,107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40,658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LIBOR + Variable Spread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4.08%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0.012%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ევროპის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sz w:val="14"/>
                <w:szCs w:val="14"/>
              </w:rPr>
              <w:t>საინვესტიციო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sz w:val="14"/>
                <w:szCs w:val="14"/>
              </w:rPr>
              <w:t>ბანკი</w:t>
            </w:r>
            <w:r w:rsidRPr="00DB657D">
              <w:rPr>
                <w:rFonts w:ascii="Calibri" w:hAnsi="Calibri" w:cs="Calibri"/>
                <w:sz w:val="14"/>
                <w:szCs w:val="14"/>
              </w:rPr>
              <w:t>(EIB)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9,372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25,224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0.86%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0.002%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22,444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60,406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0.87%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0.004%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11,222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30,203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1.65%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0.004%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26,064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70,149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1.69%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0.008%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22,444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60,406</w:t>
            </w: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1.94%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0.008%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67,332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181,218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EURIBOR+0.183%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39,277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105,710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EURIBOR+0.505%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0.03%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22,444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60,406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EURIBOR + 0.75%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0.06%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84,165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226,522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EURIBOR+0.75%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0.10%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0.002%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22,444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60,406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EURIBOR+0.81%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0.30%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0.001%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97,925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263,556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EURIBOR + 0.82%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0.50%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0.009%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44,185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118,919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EURIBOR + 0.858%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0.60%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0.005%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ორმხრივი</w:t>
            </w: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კრედიტორები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>945,594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>2,544,971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ავსტრია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20,121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54,154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1.00%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0.004%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აზერბაიჯანი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7,435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20,011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3.00%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0.004%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თურქმენეთი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568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4.00%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თურქეთი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14,273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38,413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3.13%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0.009%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ირანი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5,719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15,393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3.00%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0.003%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რუსეთი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58,773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158,181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4.00%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0.045%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სომხეთი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8,305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22,351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3.00%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0.005%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უზბეკეთი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378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3.00%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უკრაინა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345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3.00%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ყაზახეთი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16,574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44,606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4.00%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0.013%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sz w:val="14"/>
                <w:szCs w:val="14"/>
              </w:rPr>
              <w:t>ჩინეთი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CNY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1,787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4,809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გერმანის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(KfW)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4,064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EURIBOR+ 0.3%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0.11%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54,988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147,995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EURIBOR+ 0.75%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0.56%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0.006%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127,027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341,882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0.75%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0.018%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13,585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36,561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1.65%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0.004%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2,799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7,534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1.90%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0.001%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33,665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90,607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2.00%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0.013%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28,161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75,792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2.20%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0.012%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12,589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33,882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4.20%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0.010%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33,666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90,609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5.70%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0.037%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12,243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32,951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6.68%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0.016%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იაპონია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JPY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26,407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71,072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0.01%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139,175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374,577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0.65%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0.017%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1,552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4,176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1.30%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24,370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65,590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1.40%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0.007%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21,105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56,802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2.30%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0.009%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კუვეიტი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KWD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835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2.50%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9,831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26,459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3.00%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0.006%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ნიდერლანდები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391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4.20%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656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1,767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5.10%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0.001%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აშშ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618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1.50%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7,772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20,917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2.00%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0.003%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13,372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2.25%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0.002%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6,891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18,548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2.50%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0.003%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საფრანგეთი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13,337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35,897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0.17%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22,945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61,755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1.10%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0.005%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22,980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61,849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1.27%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0.006%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42,845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115,313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1.41%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0.012%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28,055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75,507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EURIBOR + 0.33%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0.37%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0.002%</w:t>
            </w:r>
          </w:p>
        </w:tc>
      </w:tr>
      <w:tr w:rsidR="00A50002" w:rsidRPr="00DB657D" w:rsidTr="00DB657D">
        <w:trPr>
          <w:trHeight w:hRule="exact" w:val="284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106,609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286,928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EURIBOR + 0.6%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0.60%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0.012%</w:t>
            </w:r>
          </w:p>
        </w:tc>
      </w:tr>
      <w:tr w:rsidR="00A50002" w:rsidRPr="00DB657D" w:rsidTr="00DB657D">
        <w:trPr>
          <w:trHeight w:hRule="exact" w:val="312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6,217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16,732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EURIBOR + 1.8%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1.80%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0.002%</w:t>
            </w:r>
          </w:p>
        </w:tc>
      </w:tr>
      <w:tr w:rsidR="00A50002" w:rsidRPr="00DB657D" w:rsidTr="00DB657D">
        <w:trPr>
          <w:trHeight w:hRule="exact" w:val="312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5,491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14,779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EURIBOR + 2.1%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2.10%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0.002%</w:t>
            </w:r>
          </w:p>
        </w:tc>
      </w:tr>
      <w:tr w:rsidR="00A50002" w:rsidRPr="00DB657D" w:rsidTr="00DB657D">
        <w:trPr>
          <w:trHeight w:hRule="exact" w:val="312"/>
        </w:trPr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ფასიანი</w:t>
            </w: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ქაღალდები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>500,000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>1,345,700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</w:tr>
      <w:tr w:rsidR="00A50002" w:rsidRPr="00DB657D" w:rsidTr="00DB657D">
        <w:trPr>
          <w:trHeight w:hRule="exact" w:val="312"/>
        </w:trPr>
        <w:tc>
          <w:tcPr>
            <w:tcW w:w="36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ევროობლიგაცია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2021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1,345,700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6.875%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0.658%</w:t>
            </w:r>
          </w:p>
        </w:tc>
      </w:tr>
      <w:tr w:rsidR="00A50002" w:rsidRPr="00DB657D" w:rsidTr="00DB657D">
        <w:trPr>
          <w:trHeight w:hRule="exact" w:val="312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გარანტირებული</w:t>
            </w: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კრედიტები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>1,816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>4,888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</w:tr>
      <w:tr w:rsidR="00A50002" w:rsidRPr="00DB657D" w:rsidTr="00DB657D">
        <w:trPr>
          <w:trHeight w:hRule="exact" w:val="312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Sylfaen" w:hAnsi="Sylfaen" w:cs="Sylfaen"/>
                <w:sz w:val="14"/>
                <w:szCs w:val="14"/>
              </w:rPr>
              <w:t>გერმანია</w:t>
            </w:r>
            <w:r w:rsidRPr="00DB657D">
              <w:rPr>
                <w:rFonts w:ascii="Calibri" w:hAnsi="Calibri" w:cs="Calibri"/>
                <w:sz w:val="14"/>
                <w:szCs w:val="14"/>
              </w:rPr>
              <w:t xml:space="preserve"> (KfW)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002" w:rsidRPr="00DB657D" w:rsidRDefault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EUR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1,816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4,888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0.75%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A50002" w:rsidRPr="00DB657D" w:rsidTr="00DB657D">
        <w:trPr>
          <w:trHeight w:hRule="exact" w:val="312"/>
        </w:trPr>
        <w:tc>
          <w:tcPr>
            <w:tcW w:w="4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002" w:rsidRPr="00DB657D" w:rsidRDefault="00A50002">
            <w:pPr>
              <w:rPr>
                <w:rFonts w:ascii="Calibri" w:hAnsi="Calibri" w:cs="Calibri"/>
                <w:sz w:val="14"/>
                <w:szCs w:val="14"/>
              </w:rPr>
            </w:pPr>
            <w:r w:rsidRPr="00DB657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8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საშუალო</w:t>
            </w: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შეწონილი</w:t>
            </w: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საპროცენტო</w:t>
            </w: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DB657D">
              <w:rPr>
                <w:rFonts w:ascii="Sylfaen" w:hAnsi="Sylfaen" w:cs="Sylfaen"/>
                <w:b/>
                <w:bCs/>
                <w:sz w:val="14"/>
                <w:szCs w:val="14"/>
              </w:rPr>
              <w:t>განაკვეთი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50002" w:rsidRPr="00DB657D" w:rsidRDefault="00A50002" w:rsidP="00A50002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B657D">
              <w:rPr>
                <w:rFonts w:ascii="Calibri" w:hAnsi="Calibri" w:cs="Calibri"/>
                <w:b/>
                <w:bCs/>
                <w:sz w:val="14"/>
                <w:szCs w:val="14"/>
              </w:rPr>
              <w:t>2.25%</w:t>
            </w:r>
          </w:p>
        </w:tc>
      </w:tr>
    </w:tbl>
    <w:p w:rsidR="00797BDC" w:rsidRDefault="00C3279B" w:rsidP="00137A54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  <w:lang w:val="ka-GE"/>
        </w:rPr>
        <w:br w:type="page"/>
      </w:r>
      <w:r w:rsidR="00B830F8" w:rsidRPr="002D6086">
        <w:rPr>
          <w:rFonts w:ascii="Sylfaen" w:hAnsi="Sylfaen" w:cs="Sylfaen"/>
          <w:szCs w:val="21"/>
          <w:shd w:val="clear" w:color="auto" w:fill="FFFFFF"/>
          <w:lang w:val="ka-GE"/>
        </w:rPr>
        <w:lastRenderedPageBreak/>
        <w:t>საგარეო</w:t>
      </w:r>
      <w:r w:rsidR="00FB01F8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სახელმწიფო</w:t>
      </w:r>
      <w:r w:rsidR="00B830F8"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2D6086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B830F8"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2D6086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="00B830F8"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2D6086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B830F8"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2D6086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</w:t>
      </w:r>
      <w:r w:rsidR="00B830F8"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2D6086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B830F8"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F5720" w:rsidRPr="002D6086">
        <w:rPr>
          <w:rFonts w:ascii="Sylfaen" w:hAnsi="Sylfaen" w:cs="Sylfaen"/>
          <w:szCs w:val="21"/>
          <w:shd w:val="clear" w:color="auto" w:fill="FFFFFF"/>
          <w:lang w:val="ka-GE"/>
        </w:rPr>
        <w:t>201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0F5720"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2D6086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784855">
        <w:rPr>
          <w:rFonts w:ascii="Sylfaen" w:hAnsi="Sylfaen" w:cs="Sylfaen"/>
          <w:szCs w:val="21"/>
          <w:shd w:val="clear" w:color="auto" w:fill="FFFFFF"/>
        </w:rPr>
        <w:t xml:space="preserve">I 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>კვარტლის განმავლობაში</w:t>
      </w:r>
      <w:r w:rsidR="00B830F8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B830F8" w:rsidRPr="002D6086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="00B830F8"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C2136E">
        <w:rPr>
          <w:rFonts w:ascii="Sylfaen" w:hAnsi="Sylfaen" w:cs="Sylfaen"/>
          <w:szCs w:val="21"/>
          <w:shd w:val="clear" w:color="auto" w:fill="FFFFFF"/>
          <w:lang w:val="ka-GE"/>
        </w:rPr>
        <w:t>ბიუჯეტიდან</w:t>
      </w:r>
      <w:r w:rsidR="00B830F8" w:rsidRPr="00C2136E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C2136E">
        <w:rPr>
          <w:rFonts w:ascii="Sylfaen" w:hAnsi="Sylfaen" w:cs="Sylfaen"/>
          <w:szCs w:val="21"/>
          <w:shd w:val="clear" w:color="auto" w:fill="FFFFFF"/>
          <w:lang w:val="ka-GE"/>
        </w:rPr>
        <w:t xml:space="preserve">დაიხარჯა </w:t>
      </w:r>
      <w:r w:rsidR="0087661E">
        <w:rPr>
          <w:rFonts w:ascii="Sylfaen" w:hAnsi="Sylfaen" w:cs="Sylfaen"/>
          <w:szCs w:val="21"/>
          <w:shd w:val="clear" w:color="auto" w:fill="FFFFFF"/>
          <w:lang w:val="ka-GE"/>
        </w:rPr>
        <w:t xml:space="preserve">272 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>823.9</w:t>
      </w:r>
      <w:r w:rsidR="009F177E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B830F8" w:rsidRPr="00C2136E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071A4F">
        <w:rPr>
          <w:rFonts w:ascii="Sylfaen" w:hAnsi="Sylfaen" w:cs="Sylfaen"/>
          <w:szCs w:val="21"/>
          <w:shd w:val="clear" w:color="auto" w:fill="FFFFFF"/>
          <w:lang w:val="ka-GE"/>
        </w:rPr>
        <w:t>ლარი,</w:t>
      </w:r>
      <w:r w:rsidR="00B830F8"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071A4F">
        <w:rPr>
          <w:rFonts w:ascii="Sylfaen" w:hAnsi="Sylfaen" w:cs="Sylfaen"/>
          <w:szCs w:val="21"/>
          <w:shd w:val="clear" w:color="auto" w:fill="FFFFFF"/>
          <w:lang w:val="ka-GE"/>
        </w:rPr>
        <w:t xml:space="preserve">მათ შორის 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>215</w:t>
      </w:r>
      <w:r w:rsidR="0087661E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>906</w:t>
      </w:r>
      <w:r w:rsidR="009F177E">
        <w:rPr>
          <w:rFonts w:ascii="Sylfaen" w:hAnsi="Sylfaen" w:cs="Sylfaen"/>
          <w:szCs w:val="21"/>
          <w:shd w:val="clear" w:color="auto" w:fill="FFFFFF"/>
        </w:rPr>
        <w:t>.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9F177E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071A4F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071A4F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071A4F">
        <w:rPr>
          <w:rFonts w:ascii="Sylfaen" w:hAnsi="Sylfaen" w:cs="Sylfaen"/>
          <w:szCs w:val="21"/>
          <w:shd w:val="clear" w:color="auto" w:fill="FFFFFF"/>
          <w:lang w:val="ka-GE"/>
        </w:rPr>
        <w:t>წარმოადგენს</w:t>
      </w:r>
      <w:r w:rsidR="00B830F8"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071A4F">
        <w:rPr>
          <w:rFonts w:ascii="Sylfaen" w:hAnsi="Sylfaen" w:cs="Sylfaen"/>
          <w:szCs w:val="21"/>
          <w:shd w:val="clear" w:color="auto" w:fill="FFFFFF"/>
          <w:lang w:val="ka-GE"/>
        </w:rPr>
        <w:t>ძირითადი</w:t>
      </w:r>
      <w:r w:rsidR="00B830F8"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071A4F">
        <w:rPr>
          <w:rFonts w:ascii="Sylfaen" w:hAnsi="Sylfaen" w:cs="Sylfaen"/>
          <w:szCs w:val="21"/>
          <w:shd w:val="clear" w:color="auto" w:fill="FFFFFF"/>
          <w:lang w:val="ka-GE"/>
        </w:rPr>
        <w:t>თანხის</w:t>
      </w:r>
      <w:r w:rsidR="00B830F8"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071A4F">
        <w:rPr>
          <w:rFonts w:ascii="Sylfaen" w:hAnsi="Sylfaen" w:cs="Sylfaen"/>
          <w:szCs w:val="21"/>
          <w:shd w:val="clear" w:color="auto" w:fill="FFFFFF"/>
          <w:lang w:val="ka-GE"/>
        </w:rPr>
        <w:t>დაფარვას,</w:t>
      </w:r>
      <w:r w:rsidR="00B830F8"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071A4F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="00B830F8"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>56</w:t>
      </w:r>
      <w:r w:rsidR="0087661E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>917</w:t>
      </w:r>
      <w:r w:rsidR="009F177E" w:rsidRPr="009F177E">
        <w:rPr>
          <w:rFonts w:ascii="Sylfaen" w:hAnsi="Sylfaen" w:cs="Sylfaen"/>
          <w:szCs w:val="21"/>
          <w:shd w:val="clear" w:color="auto" w:fill="FFFFFF"/>
        </w:rPr>
        <w:t>.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9F177E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B830F8" w:rsidRPr="00071A4F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071A4F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7661E">
        <w:rPr>
          <w:rFonts w:ascii="Sylfaen" w:hAnsi="Sylfaen" w:cs="Sylfaen"/>
          <w:szCs w:val="21"/>
          <w:shd w:val="clear" w:color="auto" w:fill="FFFFFF"/>
          <w:lang w:val="ka-GE"/>
        </w:rPr>
        <w:t xml:space="preserve">- </w:t>
      </w:r>
      <w:r w:rsidR="00B830F8" w:rsidRPr="00071A4F">
        <w:rPr>
          <w:rFonts w:ascii="Sylfaen" w:hAnsi="Sylfaen" w:cs="Sylfaen"/>
          <w:szCs w:val="21"/>
          <w:shd w:val="clear" w:color="auto" w:fill="FFFFFF"/>
          <w:lang w:val="ka-GE"/>
        </w:rPr>
        <w:t>პროცენტის</w:t>
      </w:r>
      <w:r w:rsidR="00B830F8"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071A4F">
        <w:rPr>
          <w:rFonts w:ascii="Sylfaen" w:hAnsi="Sylfaen" w:cs="Sylfaen"/>
          <w:szCs w:val="21"/>
          <w:shd w:val="clear" w:color="auto" w:fill="FFFFFF"/>
          <w:lang w:val="ka-GE"/>
        </w:rPr>
        <w:t>თანხას.</w:t>
      </w:r>
    </w:p>
    <w:p w:rsidR="00FB01F8" w:rsidRDefault="00FB01F8" w:rsidP="00FB01F8">
      <w:pPr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4816BC" w:rsidRDefault="00FE7942" w:rsidP="00FB01F8">
      <w:pPr>
        <w:jc w:val="center"/>
        <w:rPr>
          <w:rFonts w:ascii="Sylfaen" w:hAnsi="Sylfaen"/>
          <w:b/>
          <w:lang w:val="ka-GE"/>
        </w:rPr>
      </w:pPr>
      <w:r w:rsidRPr="00425B8C">
        <w:rPr>
          <w:rFonts w:ascii="Sylfaen" w:hAnsi="Sylfaen" w:cs="Sylfaen"/>
          <w:b/>
          <w:szCs w:val="18"/>
          <w:shd w:val="clear" w:color="auto" w:fill="FFFFFF"/>
          <w:lang w:val="ka-GE"/>
        </w:rPr>
        <w:t>საგარეო ვალდებულებების მომსახურება და დაფარვა</w:t>
      </w:r>
      <w:r w:rsidR="00FB01F8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0F5720" w:rsidRPr="00504D30">
        <w:rPr>
          <w:rFonts w:ascii="Sylfaen" w:hAnsi="Sylfaen"/>
          <w:b/>
          <w:lang w:val="ka-GE"/>
        </w:rPr>
        <w:t>201</w:t>
      </w:r>
      <w:r w:rsidR="00784855">
        <w:rPr>
          <w:rFonts w:ascii="Sylfaen" w:hAnsi="Sylfaen"/>
          <w:b/>
          <w:lang w:val="ka-GE"/>
        </w:rPr>
        <w:t>9</w:t>
      </w:r>
      <w:r w:rsidR="000F5720" w:rsidRPr="00504D30">
        <w:rPr>
          <w:rFonts w:ascii="Sylfaen" w:hAnsi="Sylfaen"/>
          <w:b/>
          <w:lang w:val="ka-GE"/>
        </w:rPr>
        <w:t xml:space="preserve"> წლის </w:t>
      </w:r>
      <w:r w:rsidR="009F177E">
        <w:rPr>
          <w:rFonts w:ascii="Sylfaen" w:hAnsi="Sylfaen"/>
          <w:b/>
          <w:lang w:val="ka-GE"/>
        </w:rPr>
        <w:t>31</w:t>
      </w:r>
      <w:r w:rsidR="000F5720" w:rsidRPr="00504D30">
        <w:rPr>
          <w:rFonts w:ascii="Sylfaen" w:hAnsi="Sylfaen"/>
          <w:b/>
          <w:lang w:val="ka-GE"/>
        </w:rPr>
        <w:t xml:space="preserve"> </w:t>
      </w:r>
      <w:r w:rsidR="00784855">
        <w:rPr>
          <w:rFonts w:ascii="Sylfaen" w:hAnsi="Sylfaen"/>
          <w:b/>
          <w:lang w:val="ka-GE"/>
        </w:rPr>
        <w:t>მარტის</w:t>
      </w:r>
      <w:r w:rsidR="00FD691A">
        <w:rPr>
          <w:rFonts w:ascii="Sylfaen" w:hAnsi="Sylfaen"/>
          <w:b/>
          <w:lang w:val="ka-GE"/>
        </w:rPr>
        <w:t xml:space="preserve"> მდგომარეობით</w:t>
      </w:r>
    </w:p>
    <w:p w:rsidR="00FB01F8" w:rsidRDefault="00FB01F8" w:rsidP="00FB01F8">
      <w:pPr>
        <w:tabs>
          <w:tab w:val="left" w:pos="0"/>
        </w:tabs>
        <w:spacing w:after="0" w:line="240" w:lineRule="auto"/>
        <w:ind w:right="173" w:firstLine="720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  <w:r w:rsidRPr="00D02931">
        <w:rPr>
          <w:rFonts w:ascii="Sylfaen" w:hAnsi="Sylfaen"/>
          <w:i/>
          <w:noProof/>
          <w:color w:val="000000"/>
          <w:sz w:val="18"/>
          <w:szCs w:val="18"/>
          <w:lang w:val="ka-GE"/>
        </w:rPr>
        <w:t>(ათასი ლარი)</w:t>
      </w:r>
    </w:p>
    <w:p w:rsidR="006F461C" w:rsidRDefault="006F461C" w:rsidP="00FB01F8">
      <w:pPr>
        <w:tabs>
          <w:tab w:val="left" w:pos="0"/>
        </w:tabs>
        <w:spacing w:after="0" w:line="240" w:lineRule="auto"/>
        <w:ind w:right="173" w:firstLine="720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</w:p>
    <w:tbl>
      <w:tblPr>
        <w:tblW w:w="4879" w:type="pct"/>
        <w:tblInd w:w="1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609"/>
        <w:gridCol w:w="2523"/>
        <w:gridCol w:w="2355"/>
      </w:tblGrid>
      <w:tr w:rsidR="006F461C" w:rsidRPr="00D02931" w:rsidTr="003E43A7">
        <w:trPr>
          <w:trHeight w:val="600"/>
          <w:tblHeader/>
        </w:trPr>
        <w:tc>
          <w:tcPr>
            <w:tcW w:w="1290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D0293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კრედიტორები</w:t>
            </w:r>
          </w:p>
        </w:tc>
        <w:tc>
          <w:tcPr>
            <w:tcW w:w="1293" w:type="pct"/>
            <w:shd w:val="clear" w:color="000000" w:fill="FFFFFF"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D0293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ვალების დაფარვა</w:t>
            </w:r>
          </w:p>
        </w:tc>
        <w:tc>
          <w:tcPr>
            <w:tcW w:w="1250" w:type="pct"/>
            <w:shd w:val="clear" w:color="000000" w:fill="FFFFFF"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D0293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167" w:type="pct"/>
            <w:shd w:val="clear" w:color="000000" w:fill="FFFFFF"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D0293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სულ 2019</w:t>
            </w:r>
          </w:p>
        </w:tc>
      </w:tr>
      <w:tr w:rsidR="006F461C" w:rsidRPr="00D02931" w:rsidTr="003E43A7">
        <w:trPr>
          <w:trHeight w:val="300"/>
        </w:trPr>
        <w:tc>
          <w:tcPr>
            <w:tcW w:w="1290" w:type="pct"/>
            <w:shd w:val="clear" w:color="000000" w:fill="FFFFFF"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0293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ავსტრია</w:t>
            </w:r>
          </w:p>
        </w:tc>
        <w:tc>
          <w:tcPr>
            <w:tcW w:w="1293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100.2</w:t>
            </w:r>
          </w:p>
        </w:tc>
        <w:tc>
          <w:tcPr>
            <w:tcW w:w="1167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100.2</w:t>
            </w:r>
          </w:p>
        </w:tc>
      </w:tr>
      <w:tr w:rsidR="006F461C" w:rsidRPr="00D02931" w:rsidTr="003E43A7">
        <w:trPr>
          <w:trHeight w:val="300"/>
        </w:trPr>
        <w:tc>
          <w:tcPr>
            <w:tcW w:w="1290" w:type="pct"/>
            <w:shd w:val="clear" w:color="000000" w:fill="FFFFFF"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0293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კუვეიტი</w:t>
            </w:r>
          </w:p>
        </w:tc>
        <w:tc>
          <w:tcPr>
            <w:tcW w:w="1293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1,169.8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350.9</w:t>
            </w:r>
          </w:p>
        </w:tc>
        <w:tc>
          <w:tcPr>
            <w:tcW w:w="1167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1,520.8</w:t>
            </w:r>
          </w:p>
        </w:tc>
      </w:tr>
      <w:tr w:rsidR="006F461C" w:rsidRPr="00D02931" w:rsidTr="003E43A7">
        <w:trPr>
          <w:trHeight w:val="300"/>
        </w:trPr>
        <w:tc>
          <w:tcPr>
            <w:tcW w:w="1290" w:type="pct"/>
            <w:shd w:val="clear" w:color="000000" w:fill="FFFFFF"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0293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იაპონია</w:t>
            </w:r>
          </w:p>
        </w:tc>
        <w:tc>
          <w:tcPr>
            <w:tcW w:w="1293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3,519.5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734.1</w:t>
            </w:r>
          </w:p>
        </w:tc>
        <w:tc>
          <w:tcPr>
            <w:tcW w:w="1167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4,253.6</w:t>
            </w:r>
          </w:p>
        </w:tc>
      </w:tr>
      <w:tr w:rsidR="006F461C" w:rsidRPr="00D02931" w:rsidTr="003E43A7">
        <w:trPr>
          <w:trHeight w:val="300"/>
        </w:trPr>
        <w:tc>
          <w:tcPr>
            <w:tcW w:w="1290" w:type="pct"/>
            <w:shd w:val="clear" w:color="000000" w:fill="FFFFFF"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0293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აშშ</w:t>
            </w:r>
          </w:p>
        </w:tc>
        <w:tc>
          <w:tcPr>
            <w:tcW w:w="1293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1,016.5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158.8</w:t>
            </w:r>
          </w:p>
        </w:tc>
        <w:tc>
          <w:tcPr>
            <w:tcW w:w="1167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1,175.3</w:t>
            </w:r>
          </w:p>
        </w:tc>
      </w:tr>
      <w:tr w:rsidR="006F461C" w:rsidRPr="00D02931" w:rsidTr="003E43A7">
        <w:trPr>
          <w:trHeight w:val="300"/>
        </w:trPr>
        <w:tc>
          <w:tcPr>
            <w:tcW w:w="1290" w:type="pct"/>
            <w:shd w:val="clear" w:color="000000" w:fill="FFFFFF"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0293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სომხეთი</w:t>
            </w:r>
          </w:p>
        </w:tc>
        <w:tc>
          <w:tcPr>
            <w:tcW w:w="1293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899.5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236.5</w:t>
            </w:r>
          </w:p>
        </w:tc>
        <w:tc>
          <w:tcPr>
            <w:tcW w:w="1167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1,136.1</w:t>
            </w:r>
          </w:p>
        </w:tc>
      </w:tr>
      <w:tr w:rsidR="006F461C" w:rsidRPr="00D02931" w:rsidTr="003E43A7">
        <w:trPr>
          <w:trHeight w:val="300"/>
        </w:trPr>
        <w:tc>
          <w:tcPr>
            <w:tcW w:w="1290" w:type="pct"/>
            <w:shd w:val="clear" w:color="000000" w:fill="FFFFFF"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0293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აზერბაიჯანი</w:t>
            </w:r>
          </w:p>
        </w:tc>
        <w:tc>
          <w:tcPr>
            <w:tcW w:w="1293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1,019.7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264.5</w:t>
            </w:r>
          </w:p>
        </w:tc>
        <w:tc>
          <w:tcPr>
            <w:tcW w:w="1167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1,284.2</w:t>
            </w:r>
          </w:p>
        </w:tc>
      </w:tr>
      <w:tr w:rsidR="006F461C" w:rsidRPr="00D02931" w:rsidTr="003E43A7">
        <w:trPr>
          <w:trHeight w:val="300"/>
        </w:trPr>
        <w:tc>
          <w:tcPr>
            <w:tcW w:w="1290" w:type="pct"/>
            <w:shd w:val="clear" w:color="000000" w:fill="FFFFFF"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0293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ირანი</w:t>
            </w:r>
          </w:p>
        </w:tc>
        <w:tc>
          <w:tcPr>
            <w:tcW w:w="1293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743.8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194.5</w:t>
            </w:r>
          </w:p>
        </w:tc>
        <w:tc>
          <w:tcPr>
            <w:tcW w:w="1167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938.3</w:t>
            </w:r>
          </w:p>
        </w:tc>
      </w:tr>
      <w:tr w:rsidR="006F461C" w:rsidRPr="00D02931" w:rsidTr="003E43A7">
        <w:trPr>
          <w:trHeight w:val="300"/>
        </w:trPr>
        <w:tc>
          <w:tcPr>
            <w:tcW w:w="1290" w:type="pct"/>
            <w:shd w:val="clear" w:color="000000" w:fill="FFFFFF"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0293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ყაზახეთი</w:t>
            </w:r>
          </w:p>
        </w:tc>
        <w:tc>
          <w:tcPr>
            <w:tcW w:w="1293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2,705.1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1,718.8</w:t>
            </w:r>
          </w:p>
        </w:tc>
        <w:tc>
          <w:tcPr>
            <w:tcW w:w="1167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4,423.9</w:t>
            </w:r>
          </w:p>
        </w:tc>
      </w:tr>
      <w:tr w:rsidR="006F461C" w:rsidRPr="00D02931" w:rsidTr="003E43A7">
        <w:trPr>
          <w:trHeight w:val="300"/>
        </w:trPr>
        <w:tc>
          <w:tcPr>
            <w:tcW w:w="1290" w:type="pct"/>
            <w:shd w:val="clear" w:color="000000" w:fill="FFFFFF"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0293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ნიდერლანდები</w:t>
            </w:r>
          </w:p>
        </w:tc>
        <w:tc>
          <w:tcPr>
            <w:tcW w:w="1293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167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32.4</w:t>
            </w:r>
          </w:p>
        </w:tc>
      </w:tr>
      <w:tr w:rsidR="006F461C" w:rsidRPr="00D02931" w:rsidTr="003E43A7">
        <w:trPr>
          <w:trHeight w:val="300"/>
        </w:trPr>
        <w:tc>
          <w:tcPr>
            <w:tcW w:w="1290" w:type="pct"/>
            <w:shd w:val="clear" w:color="000000" w:fill="FFFFFF"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0293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რუსეთი</w:t>
            </w:r>
          </w:p>
        </w:tc>
        <w:tc>
          <w:tcPr>
            <w:tcW w:w="1293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6,970.2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2,443.8</w:t>
            </w:r>
          </w:p>
        </w:tc>
        <w:tc>
          <w:tcPr>
            <w:tcW w:w="1167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9,414.0</w:t>
            </w:r>
          </w:p>
        </w:tc>
      </w:tr>
      <w:tr w:rsidR="006F461C" w:rsidRPr="00D02931" w:rsidTr="003E43A7">
        <w:trPr>
          <w:trHeight w:val="300"/>
        </w:trPr>
        <w:tc>
          <w:tcPr>
            <w:tcW w:w="1290" w:type="pct"/>
            <w:shd w:val="clear" w:color="000000" w:fill="FFFFFF"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0293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თურქეთი</w:t>
            </w:r>
          </w:p>
        </w:tc>
        <w:tc>
          <w:tcPr>
            <w:tcW w:w="1293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1,985.6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565.6</w:t>
            </w:r>
          </w:p>
        </w:tc>
        <w:tc>
          <w:tcPr>
            <w:tcW w:w="1167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2,551.3</w:t>
            </w:r>
          </w:p>
        </w:tc>
      </w:tr>
      <w:tr w:rsidR="006F461C" w:rsidRPr="00D02931" w:rsidTr="003E43A7">
        <w:trPr>
          <w:trHeight w:val="300"/>
        </w:trPr>
        <w:tc>
          <w:tcPr>
            <w:tcW w:w="1290" w:type="pct"/>
            <w:shd w:val="clear" w:color="000000" w:fill="FFFFFF"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0293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საფრანგეთი</w:t>
            </w:r>
          </w:p>
        </w:tc>
        <w:tc>
          <w:tcPr>
            <w:tcW w:w="1293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5,531.8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1,210.3</w:t>
            </w:r>
          </w:p>
        </w:tc>
        <w:tc>
          <w:tcPr>
            <w:tcW w:w="1167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6,742.1</w:t>
            </w:r>
          </w:p>
        </w:tc>
      </w:tr>
      <w:tr w:rsidR="006F461C" w:rsidRPr="00D02931" w:rsidTr="003E43A7">
        <w:trPr>
          <w:trHeight w:val="300"/>
        </w:trPr>
        <w:tc>
          <w:tcPr>
            <w:tcW w:w="1290" w:type="pct"/>
            <w:shd w:val="clear" w:color="000000" w:fill="FFFFFF"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IDA</w:t>
            </w:r>
          </w:p>
        </w:tc>
        <w:tc>
          <w:tcPr>
            <w:tcW w:w="1293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74,832.1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8,876.5</w:t>
            </w:r>
          </w:p>
        </w:tc>
        <w:tc>
          <w:tcPr>
            <w:tcW w:w="1167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83,708.6</w:t>
            </w:r>
          </w:p>
        </w:tc>
      </w:tr>
      <w:tr w:rsidR="006F461C" w:rsidRPr="00D02931" w:rsidTr="003E43A7">
        <w:trPr>
          <w:trHeight w:val="300"/>
        </w:trPr>
        <w:tc>
          <w:tcPr>
            <w:tcW w:w="1290" w:type="pct"/>
            <w:shd w:val="clear" w:color="000000" w:fill="FFFFFF"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IBRD</w:t>
            </w:r>
          </w:p>
        </w:tc>
        <w:tc>
          <w:tcPr>
            <w:tcW w:w="1293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16,898.6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18,370.1</w:t>
            </w:r>
          </w:p>
        </w:tc>
        <w:tc>
          <w:tcPr>
            <w:tcW w:w="1167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35,268.7</w:t>
            </w:r>
          </w:p>
        </w:tc>
      </w:tr>
      <w:tr w:rsidR="006F461C" w:rsidRPr="00D02931" w:rsidTr="003E43A7">
        <w:trPr>
          <w:trHeight w:val="300"/>
        </w:trPr>
        <w:tc>
          <w:tcPr>
            <w:tcW w:w="1290" w:type="pct"/>
            <w:shd w:val="clear" w:color="000000" w:fill="FFFFFF"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IFAD</w:t>
            </w:r>
          </w:p>
        </w:tc>
        <w:tc>
          <w:tcPr>
            <w:tcW w:w="1293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1,219.0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405.1</w:t>
            </w:r>
          </w:p>
        </w:tc>
        <w:tc>
          <w:tcPr>
            <w:tcW w:w="1167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1,624.1</w:t>
            </w:r>
          </w:p>
        </w:tc>
      </w:tr>
      <w:tr w:rsidR="006F461C" w:rsidRPr="00D02931" w:rsidTr="003E43A7">
        <w:trPr>
          <w:trHeight w:val="300"/>
        </w:trPr>
        <w:tc>
          <w:tcPr>
            <w:tcW w:w="1290" w:type="pct"/>
            <w:shd w:val="clear" w:color="000000" w:fill="FFFFFF"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EBRD</w:t>
            </w:r>
          </w:p>
        </w:tc>
        <w:tc>
          <w:tcPr>
            <w:tcW w:w="1293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7,108.8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927.1</w:t>
            </w:r>
          </w:p>
        </w:tc>
        <w:tc>
          <w:tcPr>
            <w:tcW w:w="1167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8,035.9</w:t>
            </w:r>
          </w:p>
        </w:tc>
      </w:tr>
      <w:tr w:rsidR="006F461C" w:rsidRPr="00D02931" w:rsidTr="003E43A7">
        <w:trPr>
          <w:trHeight w:val="300"/>
        </w:trPr>
        <w:tc>
          <w:tcPr>
            <w:tcW w:w="1290" w:type="pct"/>
            <w:shd w:val="clear" w:color="000000" w:fill="FFFFFF"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EIB</w:t>
            </w:r>
          </w:p>
        </w:tc>
        <w:tc>
          <w:tcPr>
            <w:tcW w:w="1293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1,924.0</w:t>
            </w:r>
          </w:p>
        </w:tc>
        <w:tc>
          <w:tcPr>
            <w:tcW w:w="1167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1,924.0</w:t>
            </w:r>
          </w:p>
        </w:tc>
      </w:tr>
      <w:tr w:rsidR="006F461C" w:rsidRPr="00D02931" w:rsidTr="003E43A7">
        <w:trPr>
          <w:trHeight w:val="300"/>
        </w:trPr>
        <w:tc>
          <w:tcPr>
            <w:tcW w:w="1290" w:type="pct"/>
            <w:shd w:val="clear" w:color="000000" w:fill="FFFFFF"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ADB</w:t>
            </w:r>
          </w:p>
        </w:tc>
        <w:tc>
          <w:tcPr>
            <w:tcW w:w="1293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52,889.1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16,861.0</w:t>
            </w:r>
          </w:p>
        </w:tc>
        <w:tc>
          <w:tcPr>
            <w:tcW w:w="1167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69,750.1</w:t>
            </w:r>
          </w:p>
        </w:tc>
      </w:tr>
      <w:tr w:rsidR="006F461C" w:rsidRPr="00D02931" w:rsidTr="003E43A7">
        <w:trPr>
          <w:trHeight w:val="300"/>
        </w:trPr>
        <w:tc>
          <w:tcPr>
            <w:tcW w:w="1290" w:type="pct"/>
            <w:shd w:val="clear" w:color="000000" w:fill="FFFFFF"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IMF</w:t>
            </w:r>
          </w:p>
        </w:tc>
        <w:tc>
          <w:tcPr>
            <w:tcW w:w="1293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37,373.0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793.2</w:t>
            </w:r>
          </w:p>
        </w:tc>
        <w:tc>
          <w:tcPr>
            <w:tcW w:w="1167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38,166.2</w:t>
            </w:r>
          </w:p>
        </w:tc>
      </w:tr>
      <w:tr w:rsidR="006F461C" w:rsidRPr="00D02931" w:rsidTr="003E43A7">
        <w:trPr>
          <w:trHeight w:val="300"/>
        </w:trPr>
        <w:tc>
          <w:tcPr>
            <w:tcW w:w="1290" w:type="pct"/>
            <w:shd w:val="clear" w:color="000000" w:fill="FFFFFF"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293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774.3</w:t>
            </w:r>
          </w:p>
        </w:tc>
        <w:tc>
          <w:tcPr>
            <w:tcW w:w="1167" w:type="pct"/>
            <w:shd w:val="clear" w:color="000000" w:fill="FFFFFF"/>
            <w:noWrap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02931">
              <w:rPr>
                <w:rFonts w:eastAsia="Times New Roman" w:cs="Calibri"/>
                <w:color w:val="000000"/>
                <w:sz w:val="20"/>
                <w:szCs w:val="20"/>
              </w:rPr>
              <w:t>774.3</w:t>
            </w:r>
          </w:p>
        </w:tc>
      </w:tr>
      <w:tr w:rsidR="006F461C" w:rsidRPr="00D02931" w:rsidTr="003E43A7">
        <w:trPr>
          <w:trHeight w:val="440"/>
        </w:trPr>
        <w:tc>
          <w:tcPr>
            <w:tcW w:w="1290" w:type="pct"/>
            <w:shd w:val="clear" w:color="000000" w:fill="FFFFFF"/>
            <w:vAlign w:val="center"/>
            <w:hideMark/>
          </w:tcPr>
          <w:p w:rsidR="006F461C" w:rsidRPr="00D02931" w:rsidRDefault="006F461C" w:rsidP="003E43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0293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სულ</w:t>
            </w:r>
          </w:p>
        </w:tc>
        <w:tc>
          <w:tcPr>
            <w:tcW w:w="1293" w:type="pct"/>
            <w:shd w:val="clear" w:color="000000" w:fill="FFFFFF"/>
            <w:noWrap/>
            <w:vAlign w:val="center"/>
            <w:hideMark/>
          </w:tcPr>
          <w:p w:rsidR="006F461C" w:rsidRPr="007A5E31" w:rsidRDefault="006F461C" w:rsidP="003E43A7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iCs/>
                <w:color w:val="000000"/>
                <w:sz w:val="20"/>
                <w:szCs w:val="20"/>
              </w:rPr>
            </w:pPr>
            <w:r w:rsidRPr="007A5E31">
              <w:rPr>
                <w:rFonts w:ascii="Calibri" w:hAnsi="Calibri" w:cs="Calibri"/>
                <w:b/>
                <w:i/>
                <w:iCs/>
                <w:color w:val="000000"/>
                <w:sz w:val="20"/>
                <w:szCs w:val="20"/>
              </w:rPr>
              <w:t>215,906.1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6F461C" w:rsidRPr="007A5E31" w:rsidRDefault="006F461C" w:rsidP="003E43A7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iCs/>
                <w:color w:val="000000"/>
                <w:sz w:val="20"/>
                <w:szCs w:val="20"/>
              </w:rPr>
            </w:pPr>
            <w:r w:rsidRPr="007A5E31">
              <w:rPr>
                <w:rFonts w:ascii="Calibri" w:hAnsi="Calibri" w:cs="Calibri"/>
                <w:b/>
                <w:i/>
                <w:iCs/>
                <w:color w:val="000000"/>
                <w:sz w:val="20"/>
                <w:szCs w:val="20"/>
              </w:rPr>
              <w:t>56,917.8</w:t>
            </w:r>
          </w:p>
        </w:tc>
        <w:tc>
          <w:tcPr>
            <w:tcW w:w="1167" w:type="pct"/>
            <w:shd w:val="clear" w:color="000000" w:fill="FFFFFF"/>
            <w:noWrap/>
            <w:vAlign w:val="center"/>
            <w:hideMark/>
          </w:tcPr>
          <w:p w:rsidR="006F461C" w:rsidRPr="007A5E31" w:rsidRDefault="006F461C" w:rsidP="003E43A7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iCs/>
                <w:color w:val="000000"/>
                <w:sz w:val="20"/>
                <w:szCs w:val="20"/>
              </w:rPr>
            </w:pPr>
            <w:r w:rsidRPr="007A5E31">
              <w:rPr>
                <w:rFonts w:ascii="Calibri" w:hAnsi="Calibri" w:cs="Calibri"/>
                <w:b/>
                <w:i/>
                <w:iCs/>
                <w:color w:val="000000"/>
                <w:sz w:val="20"/>
                <w:szCs w:val="20"/>
              </w:rPr>
              <w:t>272,823.9</w:t>
            </w:r>
          </w:p>
        </w:tc>
      </w:tr>
    </w:tbl>
    <w:p w:rsidR="006F461C" w:rsidRDefault="006F461C" w:rsidP="00FB01F8">
      <w:pPr>
        <w:tabs>
          <w:tab w:val="left" w:pos="0"/>
        </w:tabs>
        <w:spacing w:after="0" w:line="240" w:lineRule="auto"/>
        <w:ind w:right="173" w:firstLine="720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</w:p>
    <w:p w:rsidR="006F461C" w:rsidRDefault="006F461C" w:rsidP="00FB01F8">
      <w:pPr>
        <w:tabs>
          <w:tab w:val="left" w:pos="0"/>
        </w:tabs>
        <w:spacing w:after="0" w:line="240" w:lineRule="auto"/>
        <w:ind w:right="173" w:firstLine="720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</w:p>
    <w:p w:rsidR="009E33C4" w:rsidRPr="00B57E95" w:rsidRDefault="00B57E95" w:rsidP="00B57E95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b/>
          <w:sz w:val="12"/>
          <w:szCs w:val="12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A8306F" w:rsidRDefault="00A8306F" w:rsidP="00D62E87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</w:p>
    <w:p w:rsidR="00BF4EC7" w:rsidRDefault="0096735A" w:rsidP="00D62E87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</w:rPr>
        <w:tab/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015303" w:rsidRPr="00164B20">
        <w:rPr>
          <w:rFonts w:ascii="Sylfaen" w:hAnsi="Sylfaen" w:cs="Sylfaen"/>
          <w:szCs w:val="21"/>
          <w:shd w:val="clear" w:color="auto" w:fill="FFFFFF"/>
        </w:rPr>
        <w:t>6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>12 თვიანი სახაზინო ვალდებულებების და 2, 5 და 10 წლიანი სახაზინო ობლიგაციების ემისია. 201</w:t>
      </w:r>
      <w:r w:rsidR="0044178B" w:rsidRPr="00164B20">
        <w:rPr>
          <w:rFonts w:ascii="Sylfaen" w:hAnsi="Sylfaen" w:cs="Sylfaen"/>
          <w:szCs w:val="21"/>
          <w:shd w:val="clear" w:color="auto" w:fill="FFFFFF"/>
        </w:rPr>
        <w:t>8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B57E95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02796C" w:rsidRPr="00164B20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50EF1">
        <w:rPr>
          <w:rFonts w:ascii="Sylfaen" w:hAnsi="Sylfaen" w:cs="Sylfaen"/>
          <w:szCs w:val="21"/>
          <w:shd w:val="clear" w:color="auto" w:fill="FFFFFF"/>
          <w:lang w:val="ka-GE"/>
        </w:rPr>
        <w:t>მარტის</w:t>
      </w:r>
      <w:r w:rsidR="00B57E9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6 თვიანზე </w:t>
      </w:r>
      <w:r w:rsidR="00050EF1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050EF1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12 თვიანზე </w:t>
      </w:r>
      <w:r w:rsidR="00050EF1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050EF1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3B15C3" w:rsidRPr="00164B20">
        <w:rPr>
          <w:rFonts w:ascii="Sylfaen" w:hAnsi="Sylfaen" w:cs="Sylfaen"/>
          <w:szCs w:val="21"/>
          <w:shd w:val="clear" w:color="auto" w:fill="FFFFFF"/>
          <w:lang w:val="ka-GE"/>
        </w:rPr>
        <w:t>7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050EF1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5 წლიანზე - </w:t>
      </w:r>
      <w:r w:rsidR="004464CC" w:rsidRPr="00164B20">
        <w:rPr>
          <w:rFonts w:ascii="Sylfaen" w:hAnsi="Sylfaen" w:cs="Sylfaen"/>
          <w:szCs w:val="21"/>
          <w:shd w:val="clear" w:color="auto" w:fill="FFFFFF"/>
        </w:rPr>
        <w:t>7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050EF1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B57E95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B57E95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567ACE" w:rsidRPr="00164B20">
        <w:rPr>
          <w:rFonts w:ascii="Sylfaen" w:hAnsi="Sylfaen" w:cs="Sylfaen"/>
          <w:szCs w:val="21"/>
          <w:shd w:val="clear" w:color="auto" w:fill="FFFFFF"/>
        </w:rPr>
        <w:t>%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567ACE"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:rsidR="009E33C4" w:rsidRDefault="00567ACE" w:rsidP="00D62E87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გამოშვების </w:t>
      </w:r>
      <w:r w:rsidRPr="00FB7087">
        <w:rPr>
          <w:rFonts w:ascii="Sylfaen" w:hAnsi="Sylfaen" w:cs="Sylfaen"/>
          <w:shd w:val="clear" w:color="auto" w:fill="FFFFFF"/>
          <w:lang w:val="ka-GE"/>
        </w:rPr>
        <w:t>შედეგად საშინაო ვალის ნაშთმა 201</w:t>
      </w:r>
      <w:r w:rsidR="00050EF1">
        <w:rPr>
          <w:rFonts w:ascii="Sylfaen" w:hAnsi="Sylfaen" w:cs="Sylfaen"/>
          <w:shd w:val="clear" w:color="auto" w:fill="FFFFFF"/>
          <w:lang w:val="ka-GE"/>
        </w:rPr>
        <w:t>9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B57E95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02796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7413E">
        <w:rPr>
          <w:rFonts w:ascii="Sylfaen" w:hAnsi="Sylfaen" w:cs="Sylfaen"/>
          <w:szCs w:val="21"/>
          <w:shd w:val="clear" w:color="auto" w:fill="FFFFFF"/>
          <w:lang w:val="ka-GE"/>
        </w:rPr>
        <w:t>მარტის</w:t>
      </w:r>
      <w:r w:rsidR="0044178B"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მდგომარეობით შეადგენ</w:t>
      </w:r>
      <w:r w:rsidR="00576720">
        <w:rPr>
          <w:rFonts w:ascii="Sylfaen" w:hAnsi="Sylfaen" w:cs="Sylfaen"/>
          <w:shd w:val="clear" w:color="auto" w:fill="FFFFFF"/>
          <w:lang w:val="ka-GE"/>
        </w:rPr>
        <w:t>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39166F">
        <w:rPr>
          <w:rFonts w:ascii="Sylfaen" w:hAnsi="Sylfaen" w:cs="Sylfaen"/>
          <w:shd w:val="clear" w:color="auto" w:fill="FFFFFF"/>
          <w:lang w:val="ka-GE"/>
        </w:rPr>
        <w:t>3</w:t>
      </w:r>
      <w:r w:rsidR="00603BE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07413E">
        <w:rPr>
          <w:rFonts w:ascii="Sylfaen" w:hAnsi="Sylfaen" w:cs="Sylfaen"/>
          <w:shd w:val="clear" w:color="auto" w:fill="FFFFFF"/>
          <w:lang w:val="ka-GE"/>
        </w:rPr>
        <w:t>283</w:t>
      </w:r>
      <w:r w:rsidR="0044178B">
        <w:rPr>
          <w:rFonts w:ascii="Sylfaen" w:hAnsi="Sylfaen" w:cs="Sylfaen"/>
          <w:shd w:val="clear" w:color="auto" w:fill="FFFFFF"/>
          <w:lang w:val="ka-GE"/>
        </w:rPr>
        <w:t>.</w:t>
      </w:r>
      <w:r w:rsidR="00B57E95">
        <w:rPr>
          <w:rFonts w:ascii="Sylfaen" w:hAnsi="Sylfaen" w:cs="Sylfaen"/>
          <w:shd w:val="clear" w:color="auto" w:fill="FFFFFF"/>
          <w:lang w:val="ka-GE"/>
        </w:rPr>
        <w:t>5</w:t>
      </w:r>
      <w:r w:rsidR="0044178B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87661E">
        <w:rPr>
          <w:rFonts w:ascii="Sylfaen" w:hAnsi="Sylfaen" w:cs="Sylfaen"/>
          <w:shd w:val="clear" w:color="auto" w:fill="FFFFFF"/>
          <w:lang w:val="ka-GE"/>
        </w:rPr>
        <w:t>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</w:t>
      </w:r>
      <w:r w:rsidR="00994CC0">
        <w:rPr>
          <w:rFonts w:ascii="Sylfaen" w:hAnsi="Sylfaen" w:cs="Sylfaen"/>
          <w:shd w:val="clear" w:color="auto" w:fill="FFFFFF"/>
          <w:lang w:val="ka-GE"/>
        </w:rPr>
        <w:t>(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- </w:t>
      </w:r>
      <w:r w:rsidR="0039166F">
        <w:rPr>
          <w:rFonts w:ascii="Sylfaen" w:hAnsi="Sylfaen" w:cs="Sylfaen"/>
          <w:shd w:val="clear" w:color="auto" w:fill="FFFFFF"/>
          <w:lang w:val="ka-GE"/>
        </w:rPr>
        <w:t>3</w:t>
      </w:r>
      <w:r w:rsidR="00603BE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1E6B6E">
        <w:rPr>
          <w:rFonts w:ascii="Sylfaen" w:hAnsi="Sylfaen" w:cs="Sylfaen"/>
          <w:shd w:val="clear" w:color="auto" w:fill="FFFFFF"/>
        </w:rPr>
        <w:t>299</w:t>
      </w:r>
      <w:r w:rsidR="0044178B">
        <w:rPr>
          <w:rFonts w:ascii="Sylfaen" w:hAnsi="Sylfaen" w:cs="Sylfaen"/>
          <w:shd w:val="clear" w:color="auto" w:fill="FFFFFF"/>
          <w:lang w:val="ka-GE"/>
        </w:rPr>
        <w:t>.</w:t>
      </w:r>
      <w:r w:rsidR="001E6B6E">
        <w:rPr>
          <w:rFonts w:ascii="Sylfaen" w:hAnsi="Sylfaen" w:cs="Sylfaen"/>
          <w:shd w:val="clear" w:color="auto" w:fill="FFFFFF"/>
        </w:rPr>
        <w:t>0</w:t>
      </w:r>
      <w:r w:rsidR="0044178B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მლნ ლარი), აქედან </w:t>
      </w:r>
      <w:r w:rsidR="004464CC" w:rsidRPr="004464CC">
        <w:rPr>
          <w:rFonts w:ascii="Sylfaen" w:hAnsi="Sylfaen" w:cs="Sylfaen"/>
          <w:shd w:val="clear" w:color="auto" w:fill="FFFFFF"/>
          <w:lang w:val="ka-GE"/>
        </w:rPr>
        <w:t>2</w:t>
      </w:r>
      <w:r w:rsidR="00603BE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B57E95">
        <w:rPr>
          <w:rFonts w:ascii="Sylfaen" w:hAnsi="Sylfaen" w:cs="Sylfaen"/>
          <w:shd w:val="clear" w:color="auto" w:fill="FFFFFF"/>
          <w:lang w:val="ka-GE"/>
        </w:rPr>
        <w:t>8</w:t>
      </w:r>
      <w:r w:rsidR="001E6B6E">
        <w:rPr>
          <w:rFonts w:ascii="Sylfaen" w:hAnsi="Sylfaen" w:cs="Sylfaen"/>
          <w:shd w:val="clear" w:color="auto" w:fill="FFFFFF"/>
        </w:rPr>
        <w:t>60</w:t>
      </w:r>
      <w:r w:rsidR="004464CC">
        <w:rPr>
          <w:rFonts w:ascii="Sylfaen" w:hAnsi="Sylfaen" w:cs="Sylfaen"/>
          <w:shd w:val="clear" w:color="auto" w:fill="FFFFFF"/>
          <w:lang w:val="ka-GE"/>
        </w:rPr>
        <w:t>.</w:t>
      </w:r>
      <w:r w:rsidR="001E6B6E">
        <w:rPr>
          <w:rFonts w:ascii="Sylfaen" w:hAnsi="Sylfaen" w:cs="Sylfaen"/>
          <w:shd w:val="clear" w:color="auto" w:fill="FFFFFF"/>
        </w:rPr>
        <w:t>7</w:t>
      </w:r>
      <w:r w:rsidR="004464CC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87661E">
        <w:rPr>
          <w:rFonts w:ascii="Sylfaen" w:hAnsi="Sylfaen" w:cs="Sylfaen"/>
          <w:shd w:val="clear" w:color="auto" w:fill="FFFFFF"/>
          <w:lang w:val="ka-GE"/>
        </w:rPr>
        <w:t>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წარმოადგენს ნაშთს სახაზინო ვალდებულებების და ობლიგაციების ნაწილში, ხოლო </w:t>
      </w:r>
      <w:r w:rsidR="00B57E95">
        <w:rPr>
          <w:rFonts w:ascii="Sylfaen" w:hAnsi="Sylfaen" w:cs="Sylfaen"/>
          <w:shd w:val="clear" w:color="auto" w:fill="FFFFFF"/>
          <w:lang w:val="ka-GE"/>
        </w:rPr>
        <w:t>4</w:t>
      </w:r>
      <w:r w:rsidR="001E6B6E">
        <w:rPr>
          <w:rFonts w:ascii="Sylfaen" w:hAnsi="Sylfaen" w:cs="Sylfaen"/>
          <w:shd w:val="clear" w:color="auto" w:fill="FFFFFF"/>
        </w:rPr>
        <w:t>2</w:t>
      </w:r>
      <w:r w:rsidR="00B57E95">
        <w:rPr>
          <w:rFonts w:ascii="Sylfaen" w:hAnsi="Sylfaen" w:cs="Sylfaen"/>
          <w:shd w:val="clear" w:color="auto" w:fill="FFFFFF"/>
          <w:lang w:val="ka-GE"/>
        </w:rPr>
        <w:t>2</w:t>
      </w:r>
      <w:r w:rsidR="00576720">
        <w:rPr>
          <w:rFonts w:ascii="Sylfaen" w:hAnsi="Sylfaen" w:cs="Sylfaen"/>
          <w:shd w:val="clear" w:color="auto" w:fill="FFFFFF"/>
          <w:lang w:val="ka-GE"/>
        </w:rPr>
        <w:t>.</w:t>
      </w:r>
      <w:r w:rsidR="00576720" w:rsidRPr="00576720">
        <w:rPr>
          <w:rFonts w:ascii="Sylfaen" w:hAnsi="Sylfaen" w:cs="Sylfaen"/>
          <w:shd w:val="clear" w:color="auto" w:fill="FFFFFF"/>
          <w:lang w:val="ka-GE"/>
        </w:rPr>
        <w:t>8</w:t>
      </w:r>
      <w:r w:rsidR="0057672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87661E">
        <w:rPr>
          <w:rFonts w:ascii="Sylfaen" w:hAnsi="Sylfaen" w:cs="Sylfaen"/>
          <w:shd w:val="clear" w:color="auto" w:fill="FFFFFF"/>
          <w:lang w:val="ka-GE"/>
        </w:rPr>
        <w:t>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- „</w:t>
      </w:r>
      <w:r w:rsidR="00994CC0">
        <w:rPr>
          <w:rFonts w:ascii="Sylfaen" w:hAnsi="Sylfaen" w:cs="Sylfaen"/>
          <w:shd w:val="clear" w:color="auto" w:fill="FFFFFF"/>
          <w:lang w:val="ka-GE"/>
        </w:rPr>
        <w:t>ობლიგაცია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სებ-სთვის და ღია ბაზრის ოპერაციებისათვის“ ნაწილში.</w:t>
      </w:r>
    </w:p>
    <w:p w:rsidR="00A8306F" w:rsidRDefault="00A8306F">
      <w:pPr>
        <w:rPr>
          <w:rFonts w:ascii="Sylfaen" w:hAnsi="Sylfaen" w:cs="Sylfaen"/>
          <w:shd w:val="clear" w:color="auto" w:fill="FFFFFF"/>
        </w:rPr>
      </w:pPr>
      <w:r>
        <w:rPr>
          <w:rFonts w:ascii="Sylfaen" w:hAnsi="Sylfaen" w:cs="Sylfaen"/>
          <w:shd w:val="clear" w:color="auto" w:fill="FFFFFF"/>
        </w:rPr>
        <w:br w:type="page"/>
      </w:r>
    </w:p>
    <w:p w:rsidR="00994CC0" w:rsidRDefault="00F26066" w:rsidP="00994CC0">
      <w:pPr>
        <w:spacing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lastRenderedPageBreak/>
        <w:t xml:space="preserve">ფასიანი ქაღალდების დაუფარავი მოცულობა ნომინალებში ვადის და ტიპის მიხედვით </w:t>
      </w:r>
    </w:p>
    <w:p w:rsidR="00F26066" w:rsidRPr="00C367E2" w:rsidRDefault="0044178B" w:rsidP="00994CC0">
      <w:pPr>
        <w:spacing w:line="240" w:lineRule="auto"/>
        <w:jc w:val="center"/>
        <w:rPr>
          <w:rFonts w:ascii="Sylfaen" w:hAnsi="Sylfaen" w:cs="Sylfaen"/>
          <w:b/>
          <w:szCs w:val="18"/>
          <w:shd w:val="clear" w:color="auto" w:fill="FFFFFF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>201</w:t>
      </w:r>
      <w:r w:rsidR="001E6B6E">
        <w:rPr>
          <w:rFonts w:ascii="Sylfaen" w:hAnsi="Sylfaen" w:cs="Sylfaen"/>
          <w:b/>
          <w:szCs w:val="18"/>
          <w:shd w:val="clear" w:color="auto" w:fill="FFFFFF"/>
          <w:lang w:val="ka-GE"/>
        </w:rPr>
        <w:t>9</w:t>
      </w: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F26066"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B57E95">
        <w:rPr>
          <w:rFonts w:ascii="Sylfaen" w:hAnsi="Sylfaen" w:cs="Sylfaen"/>
          <w:b/>
          <w:szCs w:val="18"/>
          <w:shd w:val="clear" w:color="auto" w:fill="FFFFFF"/>
          <w:lang w:val="ka-GE"/>
        </w:rPr>
        <w:t>31</w:t>
      </w:r>
      <w:r w:rsidR="00164B20">
        <w:rPr>
          <w:rFonts w:ascii="Sylfaen" w:hAnsi="Sylfaen" w:cs="Sylfaen"/>
          <w:b/>
          <w:szCs w:val="18"/>
          <w:shd w:val="clear" w:color="auto" w:fill="FFFFFF"/>
        </w:rPr>
        <w:t xml:space="preserve"> </w:t>
      </w:r>
      <w:r w:rsidR="001E6B6E">
        <w:rPr>
          <w:rFonts w:ascii="Sylfaen" w:hAnsi="Sylfaen" w:cs="Sylfaen"/>
          <w:b/>
          <w:szCs w:val="18"/>
          <w:shd w:val="clear" w:color="auto" w:fill="FFFFFF"/>
          <w:lang w:val="ka-GE"/>
        </w:rPr>
        <w:t>მარტის</w:t>
      </w: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F26066"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F26066" w:rsidRPr="00C367E2" w:rsidRDefault="00F26066" w:rsidP="00D62E8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14"/>
          <w:szCs w:val="14"/>
          <w:shd w:val="clear" w:color="auto" w:fill="FFFFFF"/>
        </w:rPr>
      </w:pPr>
    </w:p>
    <w:p w:rsidR="00F26066" w:rsidRPr="004150CD" w:rsidRDefault="00F26066" w:rsidP="004150CD">
      <w:pPr>
        <w:tabs>
          <w:tab w:val="left" w:pos="0"/>
        </w:tabs>
        <w:spacing w:after="0" w:line="240" w:lineRule="auto"/>
        <w:ind w:right="173" w:firstLine="720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C367E2">
        <w:rPr>
          <w:rFonts w:ascii="Sylfaen" w:hAnsi="Sylfaen" w:cs="Sylfaen"/>
          <w:b/>
          <w:szCs w:val="18"/>
          <w:shd w:val="clear" w:color="auto" w:fill="FFFFFF"/>
        </w:rPr>
        <w:tab/>
      </w:r>
      <w:r w:rsidRPr="004150CD">
        <w:rPr>
          <w:rFonts w:ascii="Sylfaen" w:hAnsi="Sylfaen"/>
          <w:i/>
          <w:noProof/>
          <w:color w:val="000000"/>
          <w:sz w:val="18"/>
          <w:szCs w:val="18"/>
          <w:lang w:val="ka-GE"/>
        </w:rPr>
        <w:t xml:space="preserve"> ათასი ლარი</w:t>
      </w:r>
    </w:p>
    <w:tbl>
      <w:tblPr>
        <w:tblStyle w:val="TableGrid"/>
        <w:tblW w:w="509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56"/>
        <w:gridCol w:w="3078"/>
      </w:tblGrid>
      <w:tr w:rsidR="0044178B" w:rsidRPr="00603BE0" w:rsidTr="00603BE0">
        <w:trPr>
          <w:trHeight w:val="428"/>
          <w:jc w:val="center"/>
        </w:trPr>
        <w:tc>
          <w:tcPr>
            <w:tcW w:w="3539" w:type="pct"/>
            <w:vAlign w:val="center"/>
            <w:hideMark/>
          </w:tcPr>
          <w:p w:rsidR="0044178B" w:rsidRPr="00603BE0" w:rsidRDefault="0044178B" w:rsidP="00D62E8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ka-GE"/>
              </w:rPr>
            </w:pPr>
            <w:r w:rsidRPr="00603BE0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61" w:type="pct"/>
            <w:hideMark/>
          </w:tcPr>
          <w:p w:rsidR="00603BE0" w:rsidRDefault="00603BE0" w:rsidP="00D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178B" w:rsidRPr="004150CD" w:rsidRDefault="001E6B6E" w:rsidP="00D62E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ka-GE"/>
              </w:rPr>
            </w:pPr>
            <w:r w:rsidRPr="004150CD">
              <w:rPr>
                <w:rFonts w:ascii="Calibri" w:hAnsi="Calibri" w:cs="Calibri"/>
                <w:b/>
                <w:iCs/>
                <w:color w:val="000000"/>
                <w:sz w:val="20"/>
                <w:szCs w:val="20"/>
              </w:rPr>
              <w:t>3,298,951.0</w:t>
            </w:r>
          </w:p>
        </w:tc>
      </w:tr>
      <w:tr w:rsidR="0044178B" w:rsidRPr="00603BE0" w:rsidTr="00603BE0">
        <w:trPr>
          <w:trHeight w:val="288"/>
          <w:jc w:val="center"/>
        </w:trPr>
        <w:tc>
          <w:tcPr>
            <w:tcW w:w="3539" w:type="pct"/>
            <w:hideMark/>
          </w:tcPr>
          <w:p w:rsidR="0044178B" w:rsidRPr="00603BE0" w:rsidRDefault="0044178B" w:rsidP="00D62E8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3BE0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სახაზინო</w:t>
            </w:r>
            <w:r w:rsidRPr="00603B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603BE0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ფასიანი</w:t>
            </w:r>
            <w:r w:rsidRPr="00603B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603BE0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ქაღალდები</w:t>
            </w:r>
          </w:p>
        </w:tc>
        <w:tc>
          <w:tcPr>
            <w:tcW w:w="1461" w:type="pct"/>
            <w:hideMark/>
          </w:tcPr>
          <w:p w:rsidR="0044178B" w:rsidRPr="00603BE0" w:rsidRDefault="001E6B6E" w:rsidP="00B57E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ka-GE"/>
              </w:rPr>
            </w:pPr>
            <w:r w:rsidRPr="004150CD">
              <w:rPr>
                <w:rFonts w:ascii="Calibri" w:hAnsi="Calibri" w:cs="Calibri"/>
                <w:b/>
                <w:iCs/>
                <w:color w:val="000000"/>
                <w:sz w:val="20"/>
                <w:szCs w:val="20"/>
              </w:rPr>
              <w:t>2,876,105.0</w:t>
            </w:r>
          </w:p>
        </w:tc>
      </w:tr>
      <w:tr w:rsidR="0044178B" w:rsidRPr="00603BE0" w:rsidTr="00603BE0">
        <w:trPr>
          <w:trHeight w:val="288"/>
          <w:jc w:val="center"/>
        </w:trPr>
        <w:tc>
          <w:tcPr>
            <w:tcW w:w="3539" w:type="pct"/>
            <w:noWrap/>
          </w:tcPr>
          <w:p w:rsidR="0044178B" w:rsidRPr="00603BE0" w:rsidRDefault="0044178B" w:rsidP="00603BE0">
            <w:pPr>
              <w:ind w:left="341"/>
              <w:rPr>
                <w:rFonts w:ascii="Arial" w:eastAsia="Times New Roman" w:hAnsi="Arial" w:cs="Arial"/>
                <w:sz w:val="20"/>
                <w:szCs w:val="20"/>
              </w:rPr>
            </w:pPr>
            <w:r w:rsidRPr="00603BE0">
              <w:rPr>
                <w:rFonts w:ascii="Arial" w:eastAsia="Times New Roman" w:hAnsi="Arial" w:cs="Arial"/>
                <w:sz w:val="20"/>
                <w:szCs w:val="20"/>
                <w:lang w:val="ka-GE"/>
              </w:rPr>
              <w:t>6</w:t>
            </w:r>
            <w:r w:rsidRPr="00603BE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</w:rPr>
              <w:t>თვის</w:t>
            </w:r>
            <w:r w:rsidRPr="00603BE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</w:rPr>
              <w:t>ვადიანობის</w:t>
            </w:r>
            <w:r w:rsidRPr="00603BE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</w:rPr>
              <w:t>სახაზინო</w:t>
            </w:r>
            <w:r w:rsidRPr="00603BE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</w:t>
            </w:r>
          </w:p>
        </w:tc>
        <w:tc>
          <w:tcPr>
            <w:tcW w:w="1461" w:type="pct"/>
          </w:tcPr>
          <w:p w:rsidR="0044178B" w:rsidRPr="004150CD" w:rsidRDefault="0039166F" w:rsidP="00D62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150CD">
              <w:rPr>
                <w:rFonts w:eastAsia="Times New Roman" w:cs="Calibri"/>
                <w:color w:val="000000"/>
                <w:sz w:val="20"/>
                <w:szCs w:val="20"/>
              </w:rPr>
              <w:t>120,000.0</w:t>
            </w:r>
          </w:p>
        </w:tc>
      </w:tr>
      <w:tr w:rsidR="0044178B" w:rsidRPr="00603BE0" w:rsidTr="00603BE0">
        <w:trPr>
          <w:trHeight w:val="288"/>
          <w:jc w:val="center"/>
        </w:trPr>
        <w:tc>
          <w:tcPr>
            <w:tcW w:w="3539" w:type="pct"/>
            <w:noWrap/>
            <w:hideMark/>
          </w:tcPr>
          <w:p w:rsidR="0044178B" w:rsidRPr="00603BE0" w:rsidRDefault="0044178B" w:rsidP="00603BE0">
            <w:pPr>
              <w:ind w:left="341"/>
              <w:rPr>
                <w:rFonts w:ascii="Arial" w:eastAsia="Times New Roman" w:hAnsi="Arial" w:cs="Arial"/>
                <w:sz w:val="20"/>
                <w:szCs w:val="20"/>
                <w:lang w:val="ka-GE"/>
              </w:rPr>
            </w:pPr>
            <w:r w:rsidRPr="00603BE0">
              <w:rPr>
                <w:rFonts w:ascii="Arial" w:eastAsia="Times New Roman" w:hAnsi="Arial" w:cs="Arial"/>
                <w:sz w:val="20"/>
                <w:szCs w:val="20"/>
                <w:lang w:val="ka-GE"/>
              </w:rPr>
              <w:t xml:space="preserve">12 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თვის</w:t>
            </w:r>
            <w:r w:rsidRPr="00603BE0">
              <w:rPr>
                <w:rFonts w:ascii="Arial" w:eastAsia="Times New Roman" w:hAnsi="Arial" w:cs="Arial"/>
                <w:sz w:val="20"/>
                <w:szCs w:val="20"/>
                <w:lang w:val="ka-GE"/>
              </w:rPr>
              <w:t xml:space="preserve"> 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ვადიანობის</w:t>
            </w:r>
            <w:r w:rsidRPr="00603BE0">
              <w:rPr>
                <w:rFonts w:ascii="Arial" w:eastAsia="Times New Roman" w:hAnsi="Arial" w:cs="Arial"/>
                <w:sz w:val="20"/>
                <w:szCs w:val="20"/>
                <w:lang w:val="ka-GE"/>
              </w:rPr>
              <w:t xml:space="preserve"> 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სახაზინო</w:t>
            </w:r>
            <w:r w:rsidRPr="00603BE0">
              <w:rPr>
                <w:rFonts w:ascii="Arial" w:eastAsia="Times New Roman" w:hAnsi="Arial" w:cs="Arial"/>
                <w:sz w:val="20"/>
                <w:szCs w:val="20"/>
                <w:lang w:val="ka-GE"/>
              </w:rPr>
              <w:t xml:space="preserve"> 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ვალდებულებები</w:t>
            </w:r>
          </w:p>
        </w:tc>
        <w:tc>
          <w:tcPr>
            <w:tcW w:w="1461" w:type="pct"/>
            <w:hideMark/>
          </w:tcPr>
          <w:p w:rsidR="0044178B" w:rsidRPr="004150CD" w:rsidRDefault="0039166F" w:rsidP="00B57E9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150CD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  <w:r w:rsidR="00B57E95" w:rsidRPr="004150CD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  <w:r w:rsidRPr="004150CD">
              <w:rPr>
                <w:rFonts w:eastAsia="Times New Roman" w:cs="Calibri"/>
                <w:color w:val="000000"/>
                <w:sz w:val="20"/>
                <w:szCs w:val="20"/>
              </w:rPr>
              <w:t>0,000.0</w:t>
            </w:r>
          </w:p>
        </w:tc>
      </w:tr>
      <w:tr w:rsidR="0044178B" w:rsidRPr="00603BE0" w:rsidTr="00603BE0">
        <w:trPr>
          <w:trHeight w:val="288"/>
          <w:jc w:val="center"/>
        </w:trPr>
        <w:tc>
          <w:tcPr>
            <w:tcW w:w="3539" w:type="pct"/>
            <w:noWrap/>
            <w:hideMark/>
          </w:tcPr>
          <w:p w:rsidR="0044178B" w:rsidRPr="00603BE0" w:rsidRDefault="0044178B" w:rsidP="00603BE0">
            <w:pPr>
              <w:ind w:left="341"/>
              <w:rPr>
                <w:rFonts w:ascii="Arial" w:eastAsia="Times New Roman" w:hAnsi="Arial" w:cs="Arial"/>
                <w:sz w:val="20"/>
                <w:szCs w:val="20"/>
                <w:lang w:val="ka-GE"/>
              </w:rPr>
            </w:pPr>
            <w:r w:rsidRPr="00603BE0">
              <w:rPr>
                <w:rFonts w:ascii="Arial" w:eastAsia="Times New Roman" w:hAnsi="Arial" w:cs="Arial"/>
                <w:sz w:val="20"/>
                <w:szCs w:val="20"/>
                <w:lang w:val="ka-GE"/>
              </w:rPr>
              <w:t xml:space="preserve">2 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წლის</w:t>
            </w:r>
            <w:r w:rsidRPr="00603BE0">
              <w:rPr>
                <w:rFonts w:ascii="Arial" w:eastAsia="Times New Roman" w:hAnsi="Arial" w:cs="Arial"/>
                <w:sz w:val="20"/>
                <w:szCs w:val="20"/>
                <w:lang w:val="ka-GE"/>
              </w:rPr>
              <w:t xml:space="preserve"> 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ვადიანობის</w:t>
            </w:r>
            <w:r w:rsidRPr="00603BE0">
              <w:rPr>
                <w:rFonts w:ascii="Arial" w:eastAsia="Times New Roman" w:hAnsi="Arial" w:cs="Arial"/>
                <w:sz w:val="20"/>
                <w:szCs w:val="20"/>
                <w:lang w:val="ka-GE"/>
              </w:rPr>
              <w:t xml:space="preserve"> 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სახაზინო</w:t>
            </w:r>
            <w:r w:rsidRPr="00603BE0">
              <w:rPr>
                <w:rFonts w:ascii="Arial" w:eastAsia="Times New Roman" w:hAnsi="Arial" w:cs="Arial"/>
                <w:sz w:val="20"/>
                <w:szCs w:val="20"/>
                <w:lang w:val="ka-GE"/>
              </w:rPr>
              <w:t xml:space="preserve"> 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ობლიგაციები</w:t>
            </w:r>
            <w:r w:rsidRPr="00603BE0">
              <w:rPr>
                <w:rFonts w:ascii="Arial" w:eastAsia="Times New Roman" w:hAnsi="Arial" w:cs="Arial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461" w:type="pct"/>
            <w:hideMark/>
          </w:tcPr>
          <w:p w:rsidR="0044178B" w:rsidRPr="004150CD" w:rsidRDefault="001E6B6E" w:rsidP="00B57E9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150CD">
              <w:rPr>
                <w:rFonts w:eastAsia="Times New Roman" w:cs="Calibri"/>
                <w:color w:val="000000"/>
                <w:sz w:val="20"/>
                <w:szCs w:val="20"/>
              </w:rPr>
              <w:t>83</w:t>
            </w:r>
            <w:r w:rsidR="00B57E95" w:rsidRPr="004150CD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  <w:r w:rsidR="0039166F" w:rsidRPr="004150CD">
              <w:rPr>
                <w:rFonts w:eastAsia="Times New Roman" w:cs="Calibri"/>
                <w:color w:val="000000"/>
                <w:sz w:val="20"/>
                <w:szCs w:val="20"/>
              </w:rPr>
              <w:t>,000.0</w:t>
            </w:r>
          </w:p>
        </w:tc>
      </w:tr>
      <w:tr w:rsidR="0044178B" w:rsidRPr="00603BE0" w:rsidTr="00603BE0">
        <w:trPr>
          <w:trHeight w:val="288"/>
          <w:jc w:val="center"/>
        </w:trPr>
        <w:tc>
          <w:tcPr>
            <w:tcW w:w="3539" w:type="pct"/>
            <w:noWrap/>
            <w:hideMark/>
          </w:tcPr>
          <w:p w:rsidR="0044178B" w:rsidRPr="00603BE0" w:rsidRDefault="0044178B" w:rsidP="00603BE0">
            <w:pPr>
              <w:ind w:left="341"/>
              <w:rPr>
                <w:rFonts w:ascii="Arial" w:eastAsia="Times New Roman" w:hAnsi="Arial" w:cs="Arial"/>
                <w:sz w:val="20"/>
                <w:szCs w:val="20"/>
                <w:lang w:val="ka-GE"/>
              </w:rPr>
            </w:pPr>
            <w:r w:rsidRPr="00603BE0">
              <w:rPr>
                <w:rFonts w:ascii="Arial" w:eastAsia="Times New Roman" w:hAnsi="Arial" w:cs="Arial"/>
                <w:sz w:val="20"/>
                <w:szCs w:val="20"/>
                <w:lang w:val="ka-GE"/>
              </w:rPr>
              <w:t xml:space="preserve">5 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წლის</w:t>
            </w:r>
            <w:r w:rsidRPr="00603BE0">
              <w:rPr>
                <w:rFonts w:ascii="Arial" w:eastAsia="Times New Roman" w:hAnsi="Arial" w:cs="Arial"/>
                <w:sz w:val="20"/>
                <w:szCs w:val="20"/>
                <w:lang w:val="ka-GE"/>
              </w:rPr>
              <w:t xml:space="preserve"> 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ვადიანობის</w:t>
            </w:r>
            <w:r w:rsidRPr="00603BE0">
              <w:rPr>
                <w:rFonts w:ascii="Arial" w:eastAsia="Times New Roman" w:hAnsi="Arial" w:cs="Arial"/>
                <w:sz w:val="20"/>
                <w:szCs w:val="20"/>
                <w:lang w:val="ka-GE"/>
              </w:rPr>
              <w:t xml:space="preserve"> 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სახაზინო</w:t>
            </w:r>
            <w:r w:rsidRPr="00603BE0">
              <w:rPr>
                <w:rFonts w:ascii="Arial" w:eastAsia="Times New Roman" w:hAnsi="Arial" w:cs="Arial"/>
                <w:sz w:val="20"/>
                <w:szCs w:val="20"/>
                <w:lang w:val="ka-GE"/>
              </w:rPr>
              <w:t xml:space="preserve"> 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ობლიგაციები</w:t>
            </w:r>
          </w:p>
        </w:tc>
        <w:tc>
          <w:tcPr>
            <w:tcW w:w="1461" w:type="pct"/>
            <w:hideMark/>
          </w:tcPr>
          <w:p w:rsidR="0044178B" w:rsidRPr="004150CD" w:rsidRDefault="00B57E95" w:rsidP="001E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150CD">
              <w:rPr>
                <w:rFonts w:eastAsia="Times New Roman" w:cs="Calibri"/>
                <w:color w:val="000000"/>
                <w:sz w:val="20"/>
                <w:szCs w:val="20"/>
              </w:rPr>
              <w:t>1,</w:t>
            </w:r>
            <w:r w:rsidR="001E6B6E" w:rsidRPr="004150CD">
              <w:rPr>
                <w:rFonts w:eastAsia="Times New Roman" w:cs="Calibri"/>
                <w:color w:val="000000"/>
                <w:sz w:val="20"/>
                <w:szCs w:val="20"/>
              </w:rPr>
              <w:t>063</w:t>
            </w:r>
            <w:r w:rsidR="0039166F" w:rsidRPr="004150CD">
              <w:rPr>
                <w:rFonts w:eastAsia="Times New Roman" w:cs="Calibri"/>
                <w:color w:val="000000"/>
                <w:sz w:val="20"/>
                <w:szCs w:val="20"/>
              </w:rPr>
              <w:t>,5</w:t>
            </w:r>
            <w:r w:rsidR="001E6B6E" w:rsidRPr="004150CD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  <w:r w:rsidR="0039166F" w:rsidRPr="004150CD">
              <w:rPr>
                <w:rFonts w:eastAsia="Times New Roman" w:cs="Calibri"/>
                <w:color w:val="000000"/>
                <w:sz w:val="20"/>
                <w:szCs w:val="20"/>
              </w:rPr>
              <w:t>.0</w:t>
            </w:r>
          </w:p>
        </w:tc>
      </w:tr>
      <w:tr w:rsidR="0044178B" w:rsidRPr="00603BE0" w:rsidTr="00603BE0">
        <w:trPr>
          <w:trHeight w:val="288"/>
          <w:jc w:val="center"/>
        </w:trPr>
        <w:tc>
          <w:tcPr>
            <w:tcW w:w="3539" w:type="pct"/>
            <w:noWrap/>
            <w:hideMark/>
          </w:tcPr>
          <w:p w:rsidR="0044178B" w:rsidRPr="00603BE0" w:rsidRDefault="0044178B" w:rsidP="00603BE0">
            <w:pPr>
              <w:ind w:left="341"/>
              <w:rPr>
                <w:rFonts w:ascii="Arial" w:eastAsia="Times New Roman" w:hAnsi="Arial" w:cs="Arial"/>
                <w:sz w:val="20"/>
                <w:szCs w:val="20"/>
                <w:lang w:val="ka-GE"/>
              </w:rPr>
            </w:pPr>
            <w:r w:rsidRPr="00603BE0">
              <w:rPr>
                <w:rFonts w:ascii="Arial" w:eastAsia="Times New Roman" w:hAnsi="Arial" w:cs="Arial"/>
                <w:sz w:val="20"/>
                <w:szCs w:val="20"/>
                <w:lang w:val="ka-GE"/>
              </w:rPr>
              <w:t xml:space="preserve">10 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წლის</w:t>
            </w:r>
            <w:r w:rsidRPr="00603BE0">
              <w:rPr>
                <w:rFonts w:ascii="Arial" w:eastAsia="Times New Roman" w:hAnsi="Arial" w:cs="Arial"/>
                <w:sz w:val="20"/>
                <w:szCs w:val="20"/>
                <w:lang w:val="ka-GE"/>
              </w:rPr>
              <w:t xml:space="preserve"> 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ვადიანობის</w:t>
            </w:r>
            <w:r w:rsidRPr="00603BE0">
              <w:rPr>
                <w:rFonts w:ascii="Arial" w:eastAsia="Times New Roman" w:hAnsi="Arial" w:cs="Arial"/>
                <w:sz w:val="20"/>
                <w:szCs w:val="20"/>
                <w:lang w:val="ka-GE"/>
              </w:rPr>
              <w:t xml:space="preserve"> 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სახაზინო</w:t>
            </w:r>
            <w:r w:rsidRPr="00603BE0">
              <w:rPr>
                <w:rFonts w:ascii="Arial" w:eastAsia="Times New Roman" w:hAnsi="Arial" w:cs="Arial"/>
                <w:sz w:val="20"/>
                <w:szCs w:val="20"/>
                <w:lang w:val="ka-GE"/>
              </w:rPr>
              <w:t xml:space="preserve"> 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ობლიგაციები</w:t>
            </w:r>
          </w:p>
        </w:tc>
        <w:tc>
          <w:tcPr>
            <w:tcW w:w="1461" w:type="pct"/>
            <w:hideMark/>
          </w:tcPr>
          <w:p w:rsidR="0044178B" w:rsidRPr="004150CD" w:rsidRDefault="001E6B6E" w:rsidP="00B57E95">
            <w:pPr>
              <w:jc w:val="center"/>
              <w:rPr>
                <w:rFonts w:ascii="Calibri" w:hAnsi="Calibri" w:cs="Calibri"/>
                <w:b/>
                <w:iCs/>
                <w:color w:val="000000"/>
                <w:sz w:val="20"/>
                <w:szCs w:val="20"/>
              </w:rPr>
            </w:pPr>
            <w:r w:rsidRPr="004150CD">
              <w:rPr>
                <w:rFonts w:eastAsia="Times New Roman" w:cs="Calibri"/>
                <w:color w:val="000000"/>
                <w:sz w:val="20"/>
                <w:szCs w:val="20"/>
              </w:rPr>
              <w:t>377</w:t>
            </w:r>
            <w:r w:rsidR="0039166F" w:rsidRPr="004150CD">
              <w:rPr>
                <w:rFonts w:eastAsia="Times New Roman" w:cs="Calibri"/>
                <w:color w:val="000000"/>
                <w:sz w:val="20"/>
                <w:szCs w:val="20"/>
              </w:rPr>
              <w:t>,520.0</w:t>
            </w:r>
          </w:p>
        </w:tc>
      </w:tr>
      <w:tr w:rsidR="0044178B" w:rsidRPr="00603BE0" w:rsidTr="00603BE0">
        <w:trPr>
          <w:trHeight w:val="288"/>
          <w:jc w:val="center"/>
        </w:trPr>
        <w:tc>
          <w:tcPr>
            <w:tcW w:w="3539" w:type="pct"/>
            <w:hideMark/>
          </w:tcPr>
          <w:p w:rsidR="0044178B" w:rsidRPr="00603BE0" w:rsidRDefault="0044178B" w:rsidP="00994C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3BE0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სხვა</w:t>
            </w:r>
            <w:r w:rsidRPr="00603B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603BE0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ფასიანი</w:t>
            </w:r>
            <w:r w:rsidRPr="00603B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603BE0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ქაღალდები</w:t>
            </w:r>
          </w:p>
        </w:tc>
        <w:tc>
          <w:tcPr>
            <w:tcW w:w="1461" w:type="pct"/>
          </w:tcPr>
          <w:p w:rsidR="0044178B" w:rsidRPr="004150CD" w:rsidRDefault="001E6B6E" w:rsidP="00D62E87">
            <w:pPr>
              <w:jc w:val="center"/>
              <w:rPr>
                <w:rFonts w:ascii="Calibri" w:hAnsi="Calibri" w:cs="Calibri"/>
                <w:b/>
                <w:iCs/>
                <w:color w:val="000000"/>
                <w:sz w:val="20"/>
                <w:szCs w:val="20"/>
              </w:rPr>
            </w:pPr>
            <w:r w:rsidRPr="004150CD">
              <w:rPr>
                <w:rFonts w:ascii="Calibri" w:hAnsi="Calibri" w:cs="Calibri"/>
                <w:b/>
                <w:iCs/>
                <w:color w:val="000000"/>
                <w:sz w:val="20"/>
                <w:szCs w:val="20"/>
              </w:rPr>
              <w:t>422</w:t>
            </w:r>
            <w:r w:rsidR="00E513A2" w:rsidRPr="004150CD">
              <w:rPr>
                <w:rFonts w:ascii="Calibri" w:hAnsi="Calibri" w:cs="Calibri"/>
                <w:b/>
                <w:iCs/>
                <w:color w:val="000000"/>
                <w:sz w:val="20"/>
                <w:szCs w:val="20"/>
              </w:rPr>
              <w:t>,846.0</w:t>
            </w:r>
          </w:p>
        </w:tc>
      </w:tr>
      <w:tr w:rsidR="0044178B" w:rsidRPr="00603BE0" w:rsidTr="00603BE0">
        <w:trPr>
          <w:trHeight w:val="288"/>
          <w:jc w:val="center"/>
        </w:trPr>
        <w:tc>
          <w:tcPr>
            <w:tcW w:w="3539" w:type="pct"/>
            <w:hideMark/>
          </w:tcPr>
          <w:p w:rsidR="0044178B" w:rsidRPr="00603BE0" w:rsidRDefault="0044178B" w:rsidP="00603BE0">
            <w:pPr>
              <w:ind w:left="341"/>
              <w:rPr>
                <w:rFonts w:ascii="Arial" w:eastAsia="Times New Roman" w:hAnsi="Arial" w:cs="Arial"/>
                <w:sz w:val="20"/>
                <w:szCs w:val="20"/>
                <w:lang w:val="ka-GE"/>
              </w:rPr>
            </w:pPr>
            <w:r w:rsidRPr="00603BE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ობლიგაცია</w:t>
            </w:r>
            <w:r w:rsidRPr="00603BE0">
              <w:rPr>
                <w:rFonts w:ascii="Arial" w:eastAsia="Times New Roman" w:hAnsi="Arial" w:cs="Arial"/>
                <w:sz w:val="20"/>
                <w:szCs w:val="20"/>
                <w:lang w:val="ka-GE"/>
              </w:rPr>
              <w:t xml:space="preserve"> 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სებ</w:t>
            </w:r>
            <w:r w:rsidRPr="00603BE0">
              <w:rPr>
                <w:rFonts w:ascii="Arial" w:eastAsia="Times New Roman" w:hAnsi="Arial" w:cs="Arial"/>
                <w:sz w:val="20"/>
                <w:szCs w:val="20"/>
                <w:lang w:val="ka-GE"/>
              </w:rPr>
              <w:t>-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სთვის</w:t>
            </w:r>
          </w:p>
        </w:tc>
        <w:tc>
          <w:tcPr>
            <w:tcW w:w="1461" w:type="pct"/>
            <w:hideMark/>
          </w:tcPr>
          <w:p w:rsidR="0044178B" w:rsidRPr="004150CD" w:rsidRDefault="0044178B" w:rsidP="001E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150CD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  <w:r w:rsidR="001E6B6E" w:rsidRPr="004150CD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  <w:r w:rsidRPr="004150CD">
              <w:rPr>
                <w:rFonts w:eastAsia="Times New Roman" w:cs="Calibri"/>
                <w:color w:val="000000"/>
                <w:sz w:val="20"/>
                <w:szCs w:val="20"/>
              </w:rPr>
              <w:t>0,846.0</w:t>
            </w:r>
          </w:p>
        </w:tc>
      </w:tr>
      <w:tr w:rsidR="0044178B" w:rsidRPr="00603BE0" w:rsidTr="00603BE0">
        <w:trPr>
          <w:trHeight w:val="288"/>
          <w:jc w:val="center"/>
        </w:trPr>
        <w:tc>
          <w:tcPr>
            <w:tcW w:w="3539" w:type="pct"/>
            <w:hideMark/>
          </w:tcPr>
          <w:p w:rsidR="0044178B" w:rsidRPr="00603BE0" w:rsidRDefault="0044178B" w:rsidP="00603BE0">
            <w:pPr>
              <w:ind w:left="341"/>
              <w:rPr>
                <w:rFonts w:ascii="Arial" w:eastAsia="Times New Roman" w:hAnsi="Arial" w:cs="Arial"/>
                <w:sz w:val="20"/>
                <w:szCs w:val="20"/>
                <w:lang w:val="ka-GE"/>
              </w:rPr>
            </w:pPr>
            <w:r w:rsidRPr="00603BE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ობლიგაციები</w:t>
            </w:r>
            <w:r w:rsidRPr="00603BE0">
              <w:rPr>
                <w:rFonts w:ascii="Arial" w:eastAsia="Times New Roman" w:hAnsi="Arial" w:cs="Arial"/>
                <w:sz w:val="20"/>
                <w:szCs w:val="20"/>
                <w:lang w:val="ka-GE"/>
              </w:rPr>
              <w:t xml:space="preserve"> 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ღია</w:t>
            </w:r>
            <w:r w:rsidRPr="00603BE0">
              <w:rPr>
                <w:rFonts w:ascii="Arial" w:eastAsia="Times New Roman" w:hAnsi="Arial" w:cs="Arial"/>
                <w:sz w:val="20"/>
                <w:szCs w:val="20"/>
                <w:lang w:val="ka-GE"/>
              </w:rPr>
              <w:t xml:space="preserve"> 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ბაზრის</w:t>
            </w:r>
            <w:r w:rsidRPr="00603BE0">
              <w:rPr>
                <w:rFonts w:ascii="Arial" w:eastAsia="Times New Roman" w:hAnsi="Arial" w:cs="Arial"/>
                <w:sz w:val="20"/>
                <w:szCs w:val="20"/>
                <w:lang w:val="ka-GE"/>
              </w:rPr>
              <w:t xml:space="preserve"> </w:t>
            </w:r>
            <w:r w:rsidRPr="00603BE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ოპერაციებისთვის</w:t>
            </w:r>
          </w:p>
        </w:tc>
        <w:tc>
          <w:tcPr>
            <w:tcW w:w="1461" w:type="pct"/>
            <w:hideMark/>
          </w:tcPr>
          <w:p w:rsidR="0044178B" w:rsidRPr="004150CD" w:rsidRDefault="0039166F" w:rsidP="00B57E9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150CD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  <w:r w:rsidR="001E6B6E" w:rsidRPr="004150CD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  <w:r w:rsidR="00B57E95" w:rsidRPr="004150CD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  <w:r w:rsidR="00E513A2" w:rsidRPr="004150CD">
              <w:rPr>
                <w:rFonts w:eastAsia="Times New Roman" w:cs="Calibri"/>
                <w:color w:val="000000"/>
                <w:sz w:val="20"/>
                <w:szCs w:val="20"/>
              </w:rPr>
              <w:t>,000.0</w:t>
            </w:r>
          </w:p>
        </w:tc>
      </w:tr>
    </w:tbl>
    <w:p w:rsidR="00F26066" w:rsidRPr="00C367E2" w:rsidRDefault="00F26066" w:rsidP="00D62E87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highlight w:val="green"/>
          <w:shd w:val="clear" w:color="auto" w:fill="FFFFFF"/>
        </w:rPr>
      </w:pPr>
    </w:p>
    <w:p w:rsidR="00D57A95" w:rsidRDefault="00D57A95" w:rsidP="00D62E87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E0A52" w:rsidRPr="004464CC" w:rsidRDefault="00F26066" w:rsidP="00D62E87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4464CC">
        <w:rPr>
          <w:rFonts w:ascii="Sylfaen" w:hAnsi="Sylfaen" w:cs="Sylfaen"/>
          <w:lang w:val="ka-GE"/>
        </w:rPr>
        <w:t>201</w:t>
      </w:r>
      <w:r w:rsidR="001E6B6E">
        <w:rPr>
          <w:rFonts w:ascii="Sylfaen" w:hAnsi="Sylfaen" w:cs="Sylfaen"/>
          <w:lang w:val="ka-GE"/>
        </w:rPr>
        <w:t>9</w:t>
      </w:r>
      <w:r w:rsidRPr="004464CC">
        <w:rPr>
          <w:rFonts w:ascii="Sylfaen" w:hAnsi="Sylfaen" w:cs="Sylfaen"/>
          <w:lang w:val="ka-GE"/>
        </w:rPr>
        <w:t xml:space="preserve"> წლის </w:t>
      </w:r>
      <w:r w:rsidR="00B57E95">
        <w:rPr>
          <w:rFonts w:ascii="Sylfaen" w:hAnsi="Sylfaen" w:cs="Sylfaen"/>
          <w:szCs w:val="18"/>
          <w:shd w:val="clear" w:color="auto" w:fill="FFFFFF"/>
          <w:lang w:val="ka-GE"/>
        </w:rPr>
        <w:t>31</w:t>
      </w:r>
      <w:r w:rsidR="00581B0F" w:rsidRPr="00581B0F">
        <w:rPr>
          <w:rFonts w:ascii="Sylfaen" w:hAnsi="Sylfaen" w:cs="Sylfaen"/>
          <w:szCs w:val="18"/>
          <w:shd w:val="clear" w:color="auto" w:fill="FFFFFF"/>
        </w:rPr>
        <w:t xml:space="preserve"> </w:t>
      </w:r>
      <w:r w:rsidR="001E6B6E">
        <w:rPr>
          <w:rFonts w:ascii="Sylfaen" w:hAnsi="Sylfaen" w:cs="Sylfaen"/>
          <w:szCs w:val="18"/>
          <w:shd w:val="clear" w:color="auto" w:fill="FFFFFF"/>
          <w:lang w:val="ka-GE"/>
        </w:rPr>
        <w:t>მარტის</w:t>
      </w:r>
      <w:r w:rsidR="00581B0F"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4464CC">
        <w:rPr>
          <w:rFonts w:ascii="Sylfaen" w:hAnsi="Sylfaen" w:cs="Sylfaen"/>
          <w:lang w:val="ka-GE"/>
        </w:rPr>
        <w:t xml:space="preserve">მდგომარეობით, </w:t>
      </w:r>
      <w:r w:rsidR="005E0A52" w:rsidRPr="004464CC">
        <w:rPr>
          <w:rFonts w:ascii="Sylfaen" w:hAnsi="Sylfaen" w:cs="Sylfaen"/>
          <w:lang w:val="ka-GE"/>
        </w:rPr>
        <w:t xml:space="preserve">სახაზინო ვალდებულებების და სახაზინო ობლიგაციების გამოშვების შედეგად ბიუჯეტში შემოსულმა თანხამ შეადგინა </w:t>
      </w:r>
      <w:r w:rsidR="001E6B6E" w:rsidRPr="001E6B6E">
        <w:rPr>
          <w:rFonts w:ascii="Sylfaen" w:hAnsi="Sylfaen" w:cs="Sylfaen"/>
        </w:rPr>
        <w:t>408</w:t>
      </w:r>
      <w:r w:rsidR="00603BE0">
        <w:rPr>
          <w:rFonts w:ascii="Sylfaen" w:hAnsi="Sylfaen" w:cs="Sylfaen"/>
          <w:lang w:val="ka-GE"/>
        </w:rPr>
        <w:t xml:space="preserve"> </w:t>
      </w:r>
      <w:r w:rsidR="001E6B6E" w:rsidRPr="001E6B6E">
        <w:rPr>
          <w:rFonts w:ascii="Sylfaen" w:hAnsi="Sylfaen" w:cs="Sylfaen"/>
        </w:rPr>
        <w:t>776</w:t>
      </w:r>
      <w:r w:rsidR="001E6B6E">
        <w:rPr>
          <w:rFonts w:ascii="Sylfaen" w:hAnsi="Sylfaen" w:cs="Sylfaen"/>
          <w:lang w:val="ka-GE"/>
        </w:rPr>
        <w:t>.</w:t>
      </w:r>
      <w:r w:rsidR="001E6B6E" w:rsidRPr="001E6B6E">
        <w:rPr>
          <w:rFonts w:ascii="Sylfaen" w:hAnsi="Sylfaen" w:cs="Sylfaen"/>
        </w:rPr>
        <w:t>7</w:t>
      </w:r>
      <w:r w:rsidR="001E6B6E">
        <w:rPr>
          <w:rFonts w:ascii="Sylfaen" w:hAnsi="Sylfaen" w:cs="Sylfaen"/>
          <w:lang w:val="ka-GE"/>
        </w:rPr>
        <w:t xml:space="preserve"> </w:t>
      </w:r>
      <w:r w:rsidR="005E0A52" w:rsidRPr="004464CC">
        <w:rPr>
          <w:rFonts w:ascii="Sylfaen" w:hAnsi="Sylfaen" w:cs="Sylfaen"/>
          <w:lang w:val="ka-GE"/>
        </w:rPr>
        <w:t>ათასი ლარი,</w:t>
      </w:r>
      <w:r w:rsidR="00746294" w:rsidRPr="004464CC">
        <w:rPr>
          <w:rFonts w:ascii="Sylfaen" w:hAnsi="Sylfaen" w:cs="Sylfaen"/>
          <w:lang w:val="ka-GE"/>
        </w:rPr>
        <w:t xml:space="preserve"> </w:t>
      </w:r>
      <w:r w:rsidRPr="004464CC">
        <w:rPr>
          <w:rFonts w:ascii="Sylfaen" w:hAnsi="Sylfaen" w:cs="Sylfaen"/>
          <w:lang w:val="ka-GE"/>
        </w:rPr>
        <w:t>ძირითადი თანხის დაფარვა</w:t>
      </w:r>
      <w:r w:rsidR="005E0A52" w:rsidRPr="004464CC">
        <w:rPr>
          <w:rFonts w:ascii="Sylfaen" w:hAnsi="Sylfaen" w:cs="Sylfaen"/>
          <w:lang w:val="ka-GE"/>
        </w:rPr>
        <w:t>მ</w:t>
      </w:r>
      <w:r w:rsidRPr="004464CC">
        <w:rPr>
          <w:rFonts w:ascii="Sylfaen" w:hAnsi="Sylfaen" w:cs="Sylfaen"/>
          <w:lang w:val="ka-GE"/>
        </w:rPr>
        <w:t xml:space="preserve"> </w:t>
      </w:r>
      <w:r w:rsidR="005E0A52" w:rsidRPr="004464CC">
        <w:rPr>
          <w:rFonts w:ascii="Sylfaen" w:hAnsi="Sylfaen" w:cs="Sylfaen"/>
          <w:lang w:val="ka-GE"/>
        </w:rPr>
        <w:t>კი</w:t>
      </w:r>
      <w:r w:rsidR="001F3BCB" w:rsidRPr="004464CC">
        <w:rPr>
          <w:rFonts w:ascii="Sylfaen" w:hAnsi="Sylfaen" w:cs="Sylfaen"/>
        </w:rPr>
        <w:t xml:space="preserve"> </w:t>
      </w:r>
      <w:r w:rsidR="001E6B6E" w:rsidRPr="001E6B6E">
        <w:rPr>
          <w:rFonts w:ascii="Sylfaen" w:hAnsi="Sylfaen" w:cs="Sylfaen"/>
        </w:rPr>
        <w:t>365</w:t>
      </w:r>
      <w:r w:rsidR="00603BE0">
        <w:rPr>
          <w:rFonts w:ascii="Sylfaen" w:hAnsi="Sylfaen" w:cs="Sylfaen"/>
          <w:lang w:val="ka-GE"/>
        </w:rPr>
        <w:t xml:space="preserve"> </w:t>
      </w:r>
      <w:r w:rsidR="001E6B6E" w:rsidRPr="001E6B6E">
        <w:rPr>
          <w:rFonts w:ascii="Sylfaen" w:hAnsi="Sylfaen" w:cs="Sylfaen"/>
        </w:rPr>
        <w:t>708</w:t>
      </w:r>
      <w:r w:rsidR="001E6B6E">
        <w:rPr>
          <w:rFonts w:ascii="Sylfaen" w:hAnsi="Sylfaen" w:cs="Sylfaen"/>
          <w:lang w:val="ka-GE"/>
        </w:rPr>
        <w:t xml:space="preserve">.6 </w:t>
      </w:r>
      <w:r w:rsidRPr="004464CC">
        <w:rPr>
          <w:rFonts w:ascii="Sylfaen" w:hAnsi="Sylfaen" w:cs="Sylfaen"/>
          <w:lang w:val="ka-GE"/>
        </w:rPr>
        <w:t>ათასი ლარი</w:t>
      </w:r>
      <w:r w:rsidR="00746294" w:rsidRPr="004464CC">
        <w:rPr>
          <w:rFonts w:ascii="Sylfaen" w:hAnsi="Sylfaen" w:cs="Sylfaen"/>
          <w:lang w:val="ka-GE"/>
        </w:rPr>
        <w:t xml:space="preserve">. </w:t>
      </w:r>
      <w:r w:rsidR="005E0A52" w:rsidRPr="004464CC">
        <w:rPr>
          <w:rFonts w:ascii="Sylfaen" w:hAnsi="Sylfaen" w:cs="Sylfaen"/>
          <w:lang w:val="ka-GE"/>
        </w:rPr>
        <w:t>შესაბამისად</w:t>
      </w:r>
      <w:r w:rsidR="001B2633" w:rsidRPr="004464CC">
        <w:rPr>
          <w:rFonts w:ascii="Sylfaen" w:hAnsi="Sylfaen" w:cs="Sylfaen"/>
        </w:rPr>
        <w:t>,</w:t>
      </w:r>
      <w:r w:rsidR="005E0A52" w:rsidRPr="004464CC">
        <w:rPr>
          <w:rFonts w:ascii="Sylfaen" w:hAnsi="Sylfaen" w:cs="Sylfaen"/>
          <w:szCs w:val="21"/>
          <w:shd w:val="clear" w:color="auto" w:fill="FFFFFF"/>
          <w:lang w:val="ka-GE"/>
        </w:rPr>
        <w:t xml:space="preserve"> ვალდებულებების </w:t>
      </w:r>
      <w:r w:rsidR="00FB7087">
        <w:rPr>
          <w:rFonts w:ascii="Sylfaen" w:hAnsi="Sylfaen" w:cs="Sylfaen"/>
          <w:szCs w:val="21"/>
          <w:shd w:val="clear" w:color="auto" w:fill="FFFFFF"/>
          <w:lang w:val="ka-GE"/>
        </w:rPr>
        <w:t>ზრდა</w:t>
      </w:r>
      <w:r w:rsidR="0044178B" w:rsidRPr="004464CC">
        <w:rPr>
          <w:rFonts w:ascii="Sylfaen" w:hAnsi="Sylfaen" w:cs="Sylfaen"/>
          <w:lang w:val="ka-GE"/>
        </w:rPr>
        <w:t xml:space="preserve"> </w:t>
      </w:r>
      <w:r w:rsidR="001E6B6E" w:rsidRPr="001E6B6E">
        <w:rPr>
          <w:rFonts w:ascii="Sylfaen" w:hAnsi="Sylfaen" w:cs="Sylfaen"/>
          <w:lang w:val="ka-GE"/>
        </w:rPr>
        <w:t>43</w:t>
      </w:r>
      <w:r w:rsidR="00603BE0">
        <w:rPr>
          <w:rFonts w:ascii="Sylfaen" w:hAnsi="Sylfaen" w:cs="Sylfaen"/>
          <w:lang w:val="ka-GE"/>
        </w:rPr>
        <w:t xml:space="preserve"> </w:t>
      </w:r>
      <w:r w:rsidR="001E6B6E" w:rsidRPr="001E6B6E">
        <w:rPr>
          <w:rFonts w:ascii="Sylfaen" w:hAnsi="Sylfaen" w:cs="Sylfaen"/>
          <w:lang w:val="ka-GE"/>
        </w:rPr>
        <w:t>068</w:t>
      </w:r>
      <w:r w:rsidR="001E6B6E">
        <w:rPr>
          <w:rFonts w:ascii="Sylfaen" w:hAnsi="Sylfaen" w:cs="Sylfaen"/>
          <w:lang w:val="ka-GE"/>
        </w:rPr>
        <w:t>.</w:t>
      </w:r>
      <w:r w:rsidR="001E6B6E" w:rsidRPr="001E6B6E">
        <w:rPr>
          <w:rFonts w:ascii="Sylfaen" w:hAnsi="Sylfaen" w:cs="Sylfaen"/>
          <w:lang w:val="ka-GE"/>
        </w:rPr>
        <w:t>2</w:t>
      </w:r>
      <w:r w:rsidR="001E6B6E">
        <w:rPr>
          <w:rFonts w:ascii="Sylfaen" w:hAnsi="Sylfaen" w:cs="Sylfaen"/>
          <w:lang w:val="ka-GE"/>
        </w:rPr>
        <w:t xml:space="preserve"> </w:t>
      </w:r>
      <w:r w:rsidR="005E0A52" w:rsidRPr="004464CC">
        <w:rPr>
          <w:rFonts w:ascii="Sylfaen" w:hAnsi="Sylfaen" w:cs="Sylfaen"/>
          <w:lang w:val="ka-GE"/>
        </w:rPr>
        <w:t>ათას</w:t>
      </w:r>
      <w:r w:rsidR="00746294" w:rsidRPr="004464CC">
        <w:rPr>
          <w:rFonts w:ascii="Sylfaen" w:hAnsi="Sylfaen" w:cs="Sylfaen"/>
          <w:lang w:val="ka-GE"/>
        </w:rPr>
        <w:t>ი</w:t>
      </w:r>
      <w:r w:rsidR="005E0A52" w:rsidRPr="004464CC">
        <w:rPr>
          <w:rFonts w:ascii="Sylfaen" w:hAnsi="Sylfaen" w:cs="Sylfaen"/>
          <w:lang w:val="ka-GE"/>
        </w:rPr>
        <w:t xml:space="preserve"> ლარით განისაზღვრა.</w:t>
      </w:r>
    </w:p>
    <w:p w:rsidR="00F26066" w:rsidRPr="009531BC" w:rsidRDefault="005E0A52" w:rsidP="00D62E87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4464CC">
        <w:rPr>
          <w:rFonts w:ascii="Sylfaen" w:hAnsi="Sylfaen" w:cs="Sylfaen"/>
          <w:lang w:val="ka-GE"/>
        </w:rPr>
        <w:t>საანგარიშო პერიოდში განხორციელდა</w:t>
      </w:r>
      <w:r w:rsidR="00F26066" w:rsidRPr="004464CC">
        <w:rPr>
          <w:rFonts w:ascii="Sylfaen" w:hAnsi="Sylfaen" w:cs="Sylfaen"/>
          <w:lang w:val="ka-GE"/>
        </w:rPr>
        <w:t xml:space="preserve"> ობლიგაციები</w:t>
      </w:r>
      <w:r w:rsidR="00994CC0">
        <w:rPr>
          <w:rFonts w:ascii="Sylfaen" w:hAnsi="Sylfaen" w:cs="Sylfaen"/>
          <w:lang w:val="ka-GE"/>
        </w:rPr>
        <w:t xml:space="preserve"> ღია ბაზრის ოპერაციებისთვის</w:t>
      </w:r>
      <w:r w:rsidR="00F26066" w:rsidRPr="004464CC">
        <w:rPr>
          <w:rFonts w:ascii="Sylfaen" w:hAnsi="Sylfaen" w:cs="Sylfaen"/>
          <w:lang w:val="ka-GE"/>
        </w:rPr>
        <w:t xml:space="preserve"> ძირითადი თანხის დაფარვა (სებ-ის მიმართ ვალი) </w:t>
      </w:r>
      <w:r w:rsidR="001E6B6E">
        <w:rPr>
          <w:rFonts w:ascii="Sylfaen" w:hAnsi="Sylfaen" w:cs="Sylfaen"/>
          <w:lang w:val="ka-GE"/>
        </w:rPr>
        <w:t>10</w:t>
      </w:r>
      <w:r w:rsidR="00603BE0">
        <w:rPr>
          <w:rFonts w:ascii="Sylfaen" w:hAnsi="Sylfaen" w:cs="Sylfaen"/>
          <w:lang w:val="ka-GE"/>
        </w:rPr>
        <w:t xml:space="preserve"> </w:t>
      </w:r>
      <w:r w:rsidR="00F26066" w:rsidRPr="00FB7087">
        <w:rPr>
          <w:rFonts w:ascii="Sylfaen" w:hAnsi="Sylfaen" w:cs="Sylfaen"/>
          <w:lang w:val="ka-GE"/>
        </w:rPr>
        <w:t>000.0 ათასი</w:t>
      </w:r>
      <w:r w:rsidR="00F26066" w:rsidRPr="004464CC">
        <w:rPr>
          <w:rFonts w:ascii="Sylfaen" w:hAnsi="Sylfaen" w:cs="Sylfaen"/>
          <w:lang w:val="ka-GE"/>
        </w:rPr>
        <w:t xml:space="preserve"> ლარის ოდენობით, საქართველოს მთავრობის და საქართველოს ეროვნული ბანკის 2006 წლის 15 მაისის „საქართველოს მთავრობის საქართველოს ეროვნული ბანკისადმი დავალიანების დაფარვის ღონისძიებების შესახებ“</w:t>
      </w:r>
      <w:r w:rsidR="00F26066" w:rsidRPr="009531BC">
        <w:rPr>
          <w:rFonts w:ascii="Sylfaen" w:hAnsi="Sylfaen" w:cs="Sylfaen"/>
          <w:lang w:val="ka-GE"/>
        </w:rPr>
        <w:t xml:space="preserve"> 2006 წლის 20 მარტის შეთანხმებაში ცვლილებების შეტანის თაობაზე“ შეთანხმების შესაბამისად. </w:t>
      </w:r>
    </w:p>
    <w:p w:rsidR="00F26066" w:rsidRPr="00C367E2" w:rsidRDefault="00F26066" w:rsidP="00D62E87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9531BC">
        <w:rPr>
          <w:rFonts w:ascii="Sylfaen" w:hAnsi="Sylfaen" w:cs="Sylfaen"/>
          <w:lang w:val="ka-GE"/>
        </w:rPr>
        <w:tab/>
      </w:r>
    </w:p>
    <w:p w:rsidR="00F6697A" w:rsidRDefault="0075480C" w:rsidP="00DB657D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მთავრობის</w:t>
      </w:r>
      <w:r w:rsidR="000340AB" w:rsidRPr="00B4160B">
        <w:rPr>
          <w:rFonts w:ascii="Sylfaen" w:hAnsi="Sylfaen"/>
          <w:b/>
          <w:lang w:val="ka-GE"/>
        </w:rPr>
        <w:t xml:space="preserve"> ვალის</w:t>
      </w:r>
      <w:r w:rsidR="000340AB">
        <w:rPr>
          <w:rFonts w:ascii="Sylfaen" w:hAnsi="Sylfaen"/>
          <w:b/>
          <w:lang w:val="ka-GE"/>
        </w:rPr>
        <w:t xml:space="preserve"> </w:t>
      </w:r>
      <w:r w:rsidR="0032795B">
        <w:rPr>
          <w:rFonts w:ascii="Sylfaen" w:hAnsi="Sylfaen"/>
          <w:b/>
          <w:lang w:val="ka-GE"/>
        </w:rPr>
        <w:t>ნაშთი</w:t>
      </w:r>
      <w:r w:rsidR="0032795B" w:rsidRPr="00B4160B">
        <w:rPr>
          <w:rFonts w:ascii="Sylfaen" w:hAnsi="Sylfaen"/>
          <w:b/>
          <w:lang w:val="ka-GE"/>
        </w:rPr>
        <w:t xml:space="preserve"> </w:t>
      </w:r>
      <w:r w:rsidR="001A397F" w:rsidRPr="00B4160B">
        <w:rPr>
          <w:rFonts w:ascii="Sylfaen" w:hAnsi="Sylfaen"/>
          <w:b/>
          <w:lang w:val="ka-GE"/>
        </w:rPr>
        <w:t>201</w:t>
      </w:r>
      <w:r w:rsidR="001E6B6E">
        <w:rPr>
          <w:rFonts w:ascii="Sylfaen" w:hAnsi="Sylfaen"/>
          <w:b/>
        </w:rPr>
        <w:t>9</w:t>
      </w:r>
      <w:r w:rsidR="001A397F" w:rsidRPr="00B4160B">
        <w:rPr>
          <w:rFonts w:ascii="Sylfaen" w:hAnsi="Sylfaen"/>
          <w:b/>
          <w:lang w:val="ka-GE"/>
        </w:rPr>
        <w:t xml:space="preserve"> </w:t>
      </w:r>
      <w:r w:rsidR="000340AB" w:rsidRPr="00B4160B">
        <w:rPr>
          <w:rFonts w:ascii="Sylfaen" w:hAnsi="Sylfaen"/>
          <w:b/>
          <w:lang w:val="ka-GE"/>
        </w:rPr>
        <w:t xml:space="preserve">წლის </w:t>
      </w:r>
      <w:r w:rsidR="00FA187E">
        <w:rPr>
          <w:rFonts w:ascii="Sylfaen" w:hAnsi="Sylfaen"/>
          <w:b/>
          <w:lang w:val="ka-GE"/>
        </w:rPr>
        <w:t>3</w:t>
      </w:r>
      <w:r w:rsidR="00A8306F">
        <w:rPr>
          <w:rFonts w:ascii="Sylfaen" w:hAnsi="Sylfaen"/>
          <w:b/>
          <w:lang w:val="ka-GE"/>
        </w:rPr>
        <w:t>1</w:t>
      </w:r>
      <w:r w:rsidR="00FA187E">
        <w:rPr>
          <w:rFonts w:ascii="Sylfaen" w:hAnsi="Sylfaen"/>
          <w:b/>
          <w:lang w:val="ka-GE"/>
        </w:rPr>
        <w:t xml:space="preserve"> </w:t>
      </w:r>
      <w:r w:rsidR="001E6B6E">
        <w:rPr>
          <w:rFonts w:ascii="Sylfaen" w:hAnsi="Sylfaen"/>
          <w:b/>
          <w:lang w:val="ka-GE"/>
        </w:rPr>
        <w:t>მარტის</w:t>
      </w:r>
      <w:r w:rsidR="00861F1F">
        <w:rPr>
          <w:rFonts w:ascii="Sylfaen" w:hAnsi="Sylfaen"/>
          <w:b/>
          <w:lang w:val="ka-GE"/>
        </w:rPr>
        <w:t xml:space="preserve"> </w:t>
      </w:r>
      <w:r w:rsidR="000340AB">
        <w:rPr>
          <w:rFonts w:ascii="Sylfaen" w:hAnsi="Sylfaen"/>
          <w:b/>
          <w:lang w:val="ka-GE"/>
        </w:rPr>
        <w:t>მდგომარეობით</w:t>
      </w:r>
    </w:p>
    <w:p w:rsidR="004150CD" w:rsidRDefault="004150CD" w:rsidP="004150CD">
      <w:pPr>
        <w:spacing w:after="0" w:line="240" w:lineRule="auto"/>
        <w:jc w:val="center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</w:p>
    <w:p w:rsidR="00FB7087" w:rsidRPr="00FB7087" w:rsidRDefault="004150CD" w:rsidP="004150CD">
      <w:pPr>
        <w:spacing w:after="0" w:line="240" w:lineRule="auto"/>
        <w:jc w:val="right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 w:rsidRPr="004150CD">
        <w:rPr>
          <w:rFonts w:ascii="Sylfaen" w:hAnsi="Sylfaen"/>
          <w:i/>
          <w:noProof/>
          <w:color w:val="000000"/>
          <w:sz w:val="18"/>
          <w:szCs w:val="18"/>
          <w:lang w:val="ka-GE"/>
        </w:rPr>
        <w:t>ათასი ლარი</w:t>
      </w:r>
    </w:p>
    <w:p w:rsidR="00CD1557" w:rsidRDefault="00B04141" w:rsidP="00D62E87">
      <w:pPr>
        <w:spacing w:after="0" w:line="240" w:lineRule="auto"/>
        <w:jc w:val="center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  <w:t xml:space="preserve">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255"/>
        <w:gridCol w:w="2085"/>
      </w:tblGrid>
      <w:tr w:rsidR="0075480C" w:rsidRPr="004150CD" w:rsidTr="00DB657D">
        <w:trPr>
          <w:trHeight w:val="840"/>
          <w:tblHeader/>
          <w:jc w:val="center"/>
        </w:trPr>
        <w:tc>
          <w:tcPr>
            <w:tcW w:w="39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კრედიტორი </w:t>
            </w:r>
          </w:p>
        </w:tc>
        <w:tc>
          <w:tcPr>
            <w:tcW w:w="10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5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r w:rsidRPr="00415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31.03.2019</w:t>
            </w:r>
            <w:r w:rsidRPr="00415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4150C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მდგომარეობით</w:t>
            </w:r>
            <w:r w:rsidRPr="00415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15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 xml:space="preserve"> </w:t>
            </w:r>
          </w:p>
        </w:tc>
      </w:tr>
      <w:tr w:rsidR="0075480C" w:rsidRPr="004150CD" w:rsidTr="004150CD">
        <w:trPr>
          <w:trHeight w:val="57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4150C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  <w:r w:rsidRPr="00415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ვალი</w:t>
            </w:r>
            <w:r w:rsidR="00B87708" w:rsidRPr="004150C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14 055 524.9</w:t>
            </w:r>
          </w:p>
        </w:tc>
      </w:tr>
      <w:tr w:rsidR="0075480C" w:rsidRPr="004150CD" w:rsidTr="004150CD">
        <w:trPr>
          <w:trHeight w:val="315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მრავალმხრივი</w:t>
            </w:r>
            <w:r w:rsidRPr="00415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10 159 966.0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მსოფლიო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(WB)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5 179 855.4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სოფლის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მეურნეობის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განვითარების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საერთაშორისო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ფონდი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(IFAD)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83 118.0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საერთაშორისო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სავალუტო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ფონდი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(IMF)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93 408.4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ევროპის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რეკონსტრუქციისა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განვითარების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(EBRD)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322 099.3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აზიის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განვითარების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(ADB)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3 062 928.8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ევროპის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საინვესტიციო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(EIB)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1 263 126.4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ევროკავშირი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(EU)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114 771.4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აზიის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ინფრასტრუქტურის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საინვესტიციო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(AIIB)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40 658.2</w:t>
            </w:r>
          </w:p>
        </w:tc>
      </w:tr>
      <w:tr w:rsidR="0075480C" w:rsidRPr="004150CD" w:rsidTr="004150CD">
        <w:trPr>
          <w:trHeight w:val="315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ორმხრივი</w:t>
            </w:r>
            <w:r w:rsidRPr="00415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2 544 971.3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ავსტრია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54 154.0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20 011.1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568.1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38 413.5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ირანი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15 393.3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რუსეთი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158 181.2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22 351.0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378.1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345.3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44 606.3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ჩინეთი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4 809.2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გერმანია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861 876.0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იაპონია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572 216.5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კუვეიტი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27 293.7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ნიდერლანდები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2 157.9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ამერიკა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53 455.1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საფრანგეთი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668 760.9</w:t>
            </w:r>
          </w:p>
        </w:tc>
      </w:tr>
      <w:tr w:rsidR="0075480C" w:rsidRPr="004150CD" w:rsidTr="004150CD">
        <w:trPr>
          <w:trHeight w:val="315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</w:t>
            </w:r>
            <w:r w:rsidRPr="00415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  <w:r w:rsidRPr="00415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1 345 700.0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ევრობონდები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1 345 700.0</w:t>
            </w:r>
          </w:p>
        </w:tc>
      </w:tr>
      <w:tr w:rsidR="0075480C" w:rsidRPr="004150CD" w:rsidTr="004150CD">
        <w:trPr>
          <w:trHeight w:val="315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75480C" w:rsidRPr="004150CD" w:rsidRDefault="00ED14F4" w:rsidP="0075480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სახელმწიფო </w:t>
            </w:r>
            <w:r w:rsidR="0075480C" w:rsidRPr="004150C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გარანტიით</w:t>
            </w:r>
            <w:r w:rsidR="0075480C" w:rsidRPr="00415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5480C" w:rsidRPr="004150C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აღებული</w:t>
            </w:r>
            <w:r w:rsidR="0075480C" w:rsidRPr="00415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5480C" w:rsidRPr="004150C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4 887.6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გერმანია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4 887.6</w:t>
            </w:r>
          </w:p>
        </w:tc>
      </w:tr>
      <w:tr w:rsidR="0075480C" w:rsidRPr="004150CD" w:rsidTr="004150CD">
        <w:trPr>
          <w:trHeight w:val="315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75480C" w:rsidRPr="004150CD" w:rsidRDefault="0075480C" w:rsidP="00A84FE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</w:t>
            </w:r>
            <w:r w:rsidRPr="00415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ვალის</w:t>
            </w:r>
            <w:r w:rsidRPr="00415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r w:rsidR="004150CD" w:rsidRPr="004150CD">
              <w:rPr>
                <w:rStyle w:val="FootnoteReference"/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75480C" w:rsidRPr="004150CD" w:rsidRDefault="0075480C" w:rsidP="00DB65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3 28</w:t>
            </w:r>
            <w:r w:rsidR="00DB65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Pr="00415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B65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265</w:t>
            </w:r>
            <w:r w:rsidRPr="00415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="00DB65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75480C" w:rsidRPr="004150CD" w:rsidTr="004150CD">
        <w:trPr>
          <w:trHeight w:val="6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ეროვნული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ბანკისთვის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განკუთვნილი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ერთწლიანი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ყოველწლიურად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განახლებადი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ობლიგაცია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240 846.0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სხვადასხვა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ვადის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ობლიგაციები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ღია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ბაზრის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ოპერაციებისთვის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182 000.0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ფინანსთა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სამინისტროს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სახაზინო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ვალდებულებები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564 000.6</w:t>
            </w:r>
          </w:p>
        </w:tc>
      </w:tr>
      <w:tr w:rsidR="0075480C" w:rsidRPr="004150CD" w:rsidTr="004150C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ფინანსთა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სამინისტროს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სახაზინო</w:t>
            </w:r>
            <w:r w:rsidRPr="004150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4150C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ობლიგაციები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0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2 296 675.5</w:t>
            </w:r>
          </w:p>
        </w:tc>
      </w:tr>
      <w:tr w:rsidR="004150CD" w:rsidRPr="004150CD" w:rsidTr="00DB657D">
        <w:trPr>
          <w:trHeight w:val="300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50CD" w:rsidRPr="00DB657D" w:rsidRDefault="004150CD" w:rsidP="007548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657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საბიუჯეტო ორგანიზაციების სესხის სახით არსებული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150CD" w:rsidRPr="00DB657D" w:rsidRDefault="004150CD" w:rsidP="007548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3 743.8</w:t>
            </w:r>
          </w:p>
        </w:tc>
      </w:tr>
      <w:tr w:rsidR="0075480C" w:rsidRPr="004150CD" w:rsidTr="004150CD">
        <w:trPr>
          <w:trHeight w:val="315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4150CD" w:rsidRDefault="0075480C" w:rsidP="0075480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150C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მთავრობის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480C" w:rsidRPr="00A84FE6" w:rsidRDefault="0075480C" w:rsidP="00415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84F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17 3</w:t>
            </w:r>
            <w:r w:rsidR="004150CD" w:rsidRPr="00A84F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ka-GE"/>
              </w:rPr>
              <w:t>42</w:t>
            </w:r>
            <w:r w:rsidRPr="00A84F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150CD" w:rsidRPr="00A84F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ka-GE"/>
              </w:rPr>
              <w:t>790</w:t>
            </w:r>
            <w:r w:rsidRPr="00A84F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="004150CD" w:rsidRPr="00A84F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ka-GE"/>
              </w:rPr>
              <w:t>8</w:t>
            </w:r>
          </w:p>
        </w:tc>
      </w:tr>
    </w:tbl>
    <w:p w:rsidR="0053506B" w:rsidRPr="001E6B6E" w:rsidRDefault="0053506B" w:rsidP="00D62E87">
      <w:pPr>
        <w:spacing w:after="0" w:line="240" w:lineRule="auto"/>
        <w:jc w:val="center"/>
        <w:rPr>
          <w:rFonts w:ascii="Sylfaen" w:hAnsi="Sylfaen" w:cs="Sylfaen"/>
          <w:color w:val="FF0000"/>
          <w:sz w:val="18"/>
        </w:rPr>
      </w:pPr>
    </w:p>
    <w:p w:rsidR="000340AB" w:rsidRPr="00AD6A17" w:rsidRDefault="000340AB" w:rsidP="00D62E87">
      <w:pPr>
        <w:spacing w:after="0" w:line="240" w:lineRule="auto"/>
        <w:rPr>
          <w:rFonts w:ascii="Sylfaen" w:hAnsi="Sylfaen" w:cs="Sylfaen"/>
          <w:i/>
          <w:sz w:val="16"/>
          <w:szCs w:val="16"/>
        </w:rPr>
      </w:pPr>
      <w:proofErr w:type="gramStart"/>
      <w:r w:rsidRPr="00B01FEA">
        <w:rPr>
          <w:rFonts w:ascii="Sylfaen" w:hAnsi="Sylfaen" w:cs="Sylfaen"/>
          <w:i/>
          <w:sz w:val="16"/>
          <w:szCs w:val="16"/>
        </w:rPr>
        <w:t>შენიშვნა</w:t>
      </w:r>
      <w:proofErr w:type="gramEnd"/>
      <w:r w:rsidRPr="00B01FEA">
        <w:rPr>
          <w:i/>
          <w:sz w:val="16"/>
          <w:szCs w:val="16"/>
        </w:rPr>
        <w:t xml:space="preserve">: </w:t>
      </w:r>
      <w:r w:rsidRPr="00B01FEA">
        <w:rPr>
          <w:rFonts w:ascii="Sylfaen" w:hAnsi="Sylfaen" w:cs="Sylfaen"/>
          <w:i/>
          <w:sz w:val="16"/>
          <w:szCs w:val="16"/>
        </w:rPr>
        <w:t>ცხრილში</w:t>
      </w:r>
      <w:r w:rsidRPr="00B01FEA">
        <w:rPr>
          <w:i/>
          <w:sz w:val="16"/>
          <w:szCs w:val="16"/>
        </w:rPr>
        <w:t xml:space="preserve"> </w:t>
      </w:r>
      <w:r w:rsidRPr="00B01FEA">
        <w:rPr>
          <w:rFonts w:ascii="Sylfaen" w:hAnsi="Sylfaen" w:cs="Sylfaen"/>
          <w:i/>
          <w:sz w:val="16"/>
          <w:szCs w:val="16"/>
        </w:rPr>
        <w:t>გამოყენებულია</w:t>
      </w:r>
      <w:r w:rsidRPr="00B01FEA">
        <w:rPr>
          <w:i/>
          <w:sz w:val="16"/>
          <w:szCs w:val="16"/>
        </w:rPr>
        <w:t xml:space="preserve"> </w:t>
      </w:r>
      <w:r w:rsidRPr="00B01FEA">
        <w:rPr>
          <w:rFonts w:ascii="Sylfaen" w:hAnsi="Sylfaen" w:cs="Sylfaen"/>
          <w:i/>
          <w:sz w:val="16"/>
          <w:szCs w:val="16"/>
        </w:rPr>
        <w:t>სავალუტო</w:t>
      </w:r>
      <w:r w:rsidRPr="00B01FEA">
        <w:rPr>
          <w:i/>
          <w:sz w:val="16"/>
          <w:szCs w:val="16"/>
        </w:rPr>
        <w:t xml:space="preserve"> </w:t>
      </w:r>
      <w:r w:rsidRPr="00B01FEA">
        <w:rPr>
          <w:rFonts w:ascii="Sylfaen" w:hAnsi="Sylfaen" w:cs="Sylfaen"/>
          <w:i/>
          <w:sz w:val="16"/>
          <w:szCs w:val="16"/>
        </w:rPr>
        <w:t>კურსები</w:t>
      </w:r>
      <w:r w:rsidRPr="00B01FEA">
        <w:rPr>
          <w:i/>
          <w:sz w:val="16"/>
          <w:szCs w:val="16"/>
        </w:rPr>
        <w:t xml:space="preserve"> </w:t>
      </w:r>
      <w:r w:rsidRPr="00B01FEA">
        <w:rPr>
          <w:rFonts w:ascii="Sylfaen" w:hAnsi="Sylfaen" w:cs="Sylfaen"/>
          <w:i/>
          <w:sz w:val="16"/>
          <w:szCs w:val="16"/>
        </w:rPr>
        <w:t>მოცემული</w:t>
      </w:r>
      <w:r w:rsidRPr="00B01FEA">
        <w:rPr>
          <w:i/>
          <w:sz w:val="16"/>
          <w:szCs w:val="16"/>
        </w:rPr>
        <w:t xml:space="preserve"> </w:t>
      </w:r>
      <w:r w:rsidRPr="00B01FEA">
        <w:rPr>
          <w:rFonts w:ascii="Sylfaen" w:hAnsi="Sylfaen" w:cs="Sylfaen"/>
          <w:i/>
          <w:sz w:val="16"/>
          <w:szCs w:val="16"/>
        </w:rPr>
        <w:t>თარიღისათვის</w:t>
      </w:r>
    </w:p>
    <w:sectPr w:rsidR="000340AB" w:rsidRPr="00AD6A17" w:rsidSect="0087661E">
      <w:footerReference w:type="first" r:id="rId11"/>
      <w:pgSz w:w="11907" w:h="16839" w:code="9"/>
      <w:pgMar w:top="426" w:right="837" w:bottom="709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365" w:rsidRDefault="00834365" w:rsidP="00400BED">
      <w:pPr>
        <w:spacing w:after="0" w:line="240" w:lineRule="auto"/>
      </w:pPr>
      <w:r>
        <w:separator/>
      </w:r>
    </w:p>
  </w:endnote>
  <w:endnote w:type="continuationSeparator" w:id="0">
    <w:p w:rsidR="00834365" w:rsidRDefault="00834365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A7" w:rsidRPr="00137A54" w:rsidRDefault="003E43A7" w:rsidP="00137A54">
    <w:pPr>
      <w:pStyle w:val="ListParagraph"/>
      <w:numPr>
        <w:ilvl w:val="0"/>
        <w:numId w:val="12"/>
      </w:numPr>
      <w:rPr>
        <w:rFonts w:ascii="Sylfaen" w:hAnsi="Sylfaen"/>
        <w:b/>
        <w:sz w:val="16"/>
        <w:szCs w:val="16"/>
        <w:lang w:val="ka-GE"/>
      </w:rPr>
    </w:pPr>
    <w:r w:rsidRPr="00137A54">
      <w:rPr>
        <w:rFonts w:ascii="Sylfaen" w:hAnsi="Sylfaen" w:cs="Sylfaen"/>
        <w:b/>
        <w:sz w:val="16"/>
        <w:szCs w:val="16"/>
        <w:lang w:val="ka-GE"/>
      </w:rPr>
      <w:t>შენიშნა: ვალის ნაშთი არ</w:t>
    </w:r>
    <w:r w:rsidRPr="00137A54">
      <w:rPr>
        <w:rFonts w:ascii="Sylfaen" w:hAnsi="Sylfaen"/>
        <w:b/>
        <w:sz w:val="16"/>
        <w:szCs w:val="16"/>
        <w:lang w:val="ka-GE"/>
      </w:rPr>
      <w:t xml:space="preserve"> მოიცავს საქართველოს სახელმწიფო ვალის შესახებ კანონის 48-ე მუხლით გათვალისწინებულ ვალდებულებებს, ვინაიდან  ამ მუხლით განსაზღვრული ვალდებულებების მოცულობა დაუზუსტებელია.</w:t>
    </w:r>
  </w:p>
  <w:p w:rsidR="003E43A7" w:rsidRDefault="003E4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365" w:rsidRDefault="00834365" w:rsidP="00400BED">
      <w:pPr>
        <w:spacing w:after="0" w:line="240" w:lineRule="auto"/>
      </w:pPr>
      <w:r>
        <w:separator/>
      </w:r>
    </w:p>
  </w:footnote>
  <w:footnote w:type="continuationSeparator" w:id="0">
    <w:p w:rsidR="00834365" w:rsidRDefault="00834365" w:rsidP="00400BED">
      <w:pPr>
        <w:spacing w:after="0" w:line="240" w:lineRule="auto"/>
      </w:pPr>
      <w:r>
        <w:continuationSeparator/>
      </w:r>
    </w:p>
  </w:footnote>
  <w:footnote w:id="1">
    <w:p w:rsidR="003E43A7" w:rsidRPr="004150CD" w:rsidRDefault="003E43A7" w:rsidP="004150CD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1D01A5">
        <w:rPr>
          <w:rFonts w:ascii="Sylfaen" w:hAnsi="Sylfaen"/>
          <w:i/>
          <w:sz w:val="16"/>
          <w:szCs w:val="16"/>
          <w:lang w:val="ka-GE"/>
        </w:rPr>
        <w:t>არ მოიცავს „ე.წ. „ისტორიულ ვალის“ მოცულობას, ვინაიდან აღნიშნულ მაჩვენებელზე არ არსებობს სრულყოფილი ინფორმაცია</w:t>
      </w:r>
      <w:r w:rsidRPr="001D01A5">
        <w:rPr>
          <w:rFonts w:ascii="Sylfaen" w:hAnsi="Sylfaen"/>
          <w:i/>
          <w:sz w:val="16"/>
          <w:szCs w:val="16"/>
        </w:rP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12780"/>
    <w:rsid w:val="00013D97"/>
    <w:rsid w:val="0001411B"/>
    <w:rsid w:val="00015303"/>
    <w:rsid w:val="000156E3"/>
    <w:rsid w:val="000162A1"/>
    <w:rsid w:val="00017DE3"/>
    <w:rsid w:val="0002796C"/>
    <w:rsid w:val="00030CF6"/>
    <w:rsid w:val="000340AB"/>
    <w:rsid w:val="0003606D"/>
    <w:rsid w:val="00036CFD"/>
    <w:rsid w:val="00037587"/>
    <w:rsid w:val="00037DB7"/>
    <w:rsid w:val="00040C4B"/>
    <w:rsid w:val="000413CE"/>
    <w:rsid w:val="00041D5B"/>
    <w:rsid w:val="00044F01"/>
    <w:rsid w:val="000458CE"/>
    <w:rsid w:val="00050EF1"/>
    <w:rsid w:val="00054AB0"/>
    <w:rsid w:val="00063126"/>
    <w:rsid w:val="00064717"/>
    <w:rsid w:val="00065901"/>
    <w:rsid w:val="00065AD3"/>
    <w:rsid w:val="0006735B"/>
    <w:rsid w:val="0007188A"/>
    <w:rsid w:val="00071A4F"/>
    <w:rsid w:val="00071D1D"/>
    <w:rsid w:val="00071DD7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A00"/>
    <w:rsid w:val="00091646"/>
    <w:rsid w:val="000957B3"/>
    <w:rsid w:val="00095B71"/>
    <w:rsid w:val="00096855"/>
    <w:rsid w:val="000969CB"/>
    <w:rsid w:val="00096CC2"/>
    <w:rsid w:val="000973FB"/>
    <w:rsid w:val="000A29EB"/>
    <w:rsid w:val="000A4467"/>
    <w:rsid w:val="000A5F64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D046A"/>
    <w:rsid w:val="000D159E"/>
    <w:rsid w:val="000D1A17"/>
    <w:rsid w:val="000D4D25"/>
    <w:rsid w:val="000D7D26"/>
    <w:rsid w:val="000E0438"/>
    <w:rsid w:val="000E4DAD"/>
    <w:rsid w:val="000E5F6B"/>
    <w:rsid w:val="000E7432"/>
    <w:rsid w:val="000E7E49"/>
    <w:rsid w:val="000F00E4"/>
    <w:rsid w:val="000F13F4"/>
    <w:rsid w:val="000F55BB"/>
    <w:rsid w:val="000F5720"/>
    <w:rsid w:val="000F7FD3"/>
    <w:rsid w:val="00102D0F"/>
    <w:rsid w:val="001055DA"/>
    <w:rsid w:val="00110A1B"/>
    <w:rsid w:val="00121AE2"/>
    <w:rsid w:val="00124299"/>
    <w:rsid w:val="001261C7"/>
    <w:rsid w:val="00126E5C"/>
    <w:rsid w:val="0013125A"/>
    <w:rsid w:val="001318E0"/>
    <w:rsid w:val="0013347B"/>
    <w:rsid w:val="00137A54"/>
    <w:rsid w:val="00137ED5"/>
    <w:rsid w:val="00140A2F"/>
    <w:rsid w:val="00144098"/>
    <w:rsid w:val="001441DC"/>
    <w:rsid w:val="00145367"/>
    <w:rsid w:val="0014548C"/>
    <w:rsid w:val="001536D0"/>
    <w:rsid w:val="00154312"/>
    <w:rsid w:val="00157433"/>
    <w:rsid w:val="00160413"/>
    <w:rsid w:val="00162FC7"/>
    <w:rsid w:val="00164B20"/>
    <w:rsid w:val="0016733A"/>
    <w:rsid w:val="001673DC"/>
    <w:rsid w:val="00173BAA"/>
    <w:rsid w:val="001757D3"/>
    <w:rsid w:val="001763B0"/>
    <w:rsid w:val="00181ECC"/>
    <w:rsid w:val="00182832"/>
    <w:rsid w:val="00187C1C"/>
    <w:rsid w:val="00190A72"/>
    <w:rsid w:val="00193364"/>
    <w:rsid w:val="00193C76"/>
    <w:rsid w:val="00197E9D"/>
    <w:rsid w:val="001A2AFB"/>
    <w:rsid w:val="001A3600"/>
    <w:rsid w:val="001A397F"/>
    <w:rsid w:val="001A410C"/>
    <w:rsid w:val="001B17E2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53A0"/>
    <w:rsid w:val="001E61BA"/>
    <w:rsid w:val="001E62A2"/>
    <w:rsid w:val="001E6933"/>
    <w:rsid w:val="001E6B6E"/>
    <w:rsid w:val="001F1323"/>
    <w:rsid w:val="001F3BCB"/>
    <w:rsid w:val="00200F18"/>
    <w:rsid w:val="00203E0A"/>
    <w:rsid w:val="0020475E"/>
    <w:rsid w:val="00206BEB"/>
    <w:rsid w:val="00210947"/>
    <w:rsid w:val="00215653"/>
    <w:rsid w:val="0022130D"/>
    <w:rsid w:val="00225341"/>
    <w:rsid w:val="00233B5E"/>
    <w:rsid w:val="0023438F"/>
    <w:rsid w:val="00236007"/>
    <w:rsid w:val="0024105B"/>
    <w:rsid w:val="0024488E"/>
    <w:rsid w:val="00247C11"/>
    <w:rsid w:val="0025039F"/>
    <w:rsid w:val="00256FDD"/>
    <w:rsid w:val="00262BF3"/>
    <w:rsid w:val="00263EAD"/>
    <w:rsid w:val="00270120"/>
    <w:rsid w:val="00270C72"/>
    <w:rsid w:val="002758CB"/>
    <w:rsid w:val="0028042E"/>
    <w:rsid w:val="0028088E"/>
    <w:rsid w:val="00280FA2"/>
    <w:rsid w:val="00281A88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B1FB3"/>
    <w:rsid w:val="002B3E23"/>
    <w:rsid w:val="002B47AA"/>
    <w:rsid w:val="002B61B5"/>
    <w:rsid w:val="002B6DAE"/>
    <w:rsid w:val="002B6F15"/>
    <w:rsid w:val="002B7EE6"/>
    <w:rsid w:val="002C2F60"/>
    <w:rsid w:val="002C41C2"/>
    <w:rsid w:val="002C7782"/>
    <w:rsid w:val="002C784F"/>
    <w:rsid w:val="002D15C8"/>
    <w:rsid w:val="002D16E4"/>
    <w:rsid w:val="002D22B9"/>
    <w:rsid w:val="002D6813"/>
    <w:rsid w:val="002E3E75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66CD"/>
    <w:rsid w:val="00317C22"/>
    <w:rsid w:val="0032795B"/>
    <w:rsid w:val="003303AF"/>
    <w:rsid w:val="00332B60"/>
    <w:rsid w:val="003351F0"/>
    <w:rsid w:val="003419E6"/>
    <w:rsid w:val="003425D6"/>
    <w:rsid w:val="00347FB5"/>
    <w:rsid w:val="00352E0D"/>
    <w:rsid w:val="0035676A"/>
    <w:rsid w:val="00361883"/>
    <w:rsid w:val="00364196"/>
    <w:rsid w:val="0036419C"/>
    <w:rsid w:val="00372A1B"/>
    <w:rsid w:val="00375F6E"/>
    <w:rsid w:val="00377B9F"/>
    <w:rsid w:val="00382167"/>
    <w:rsid w:val="003838EC"/>
    <w:rsid w:val="00387352"/>
    <w:rsid w:val="0039166F"/>
    <w:rsid w:val="00395CE1"/>
    <w:rsid w:val="003967C1"/>
    <w:rsid w:val="003A0E81"/>
    <w:rsid w:val="003A343D"/>
    <w:rsid w:val="003A4A93"/>
    <w:rsid w:val="003B1490"/>
    <w:rsid w:val="003B15C3"/>
    <w:rsid w:val="003B22D1"/>
    <w:rsid w:val="003B4834"/>
    <w:rsid w:val="003B5B47"/>
    <w:rsid w:val="003B68A7"/>
    <w:rsid w:val="003B775B"/>
    <w:rsid w:val="003C2AE8"/>
    <w:rsid w:val="003C3825"/>
    <w:rsid w:val="003C5914"/>
    <w:rsid w:val="003C60E3"/>
    <w:rsid w:val="003C633D"/>
    <w:rsid w:val="003D0F28"/>
    <w:rsid w:val="003D158A"/>
    <w:rsid w:val="003D5A3B"/>
    <w:rsid w:val="003D6E27"/>
    <w:rsid w:val="003E2AE8"/>
    <w:rsid w:val="003E2E05"/>
    <w:rsid w:val="003E2FDF"/>
    <w:rsid w:val="003E43A7"/>
    <w:rsid w:val="003E5A7C"/>
    <w:rsid w:val="003F208F"/>
    <w:rsid w:val="003F27BF"/>
    <w:rsid w:val="003F2860"/>
    <w:rsid w:val="003F3483"/>
    <w:rsid w:val="003F36B5"/>
    <w:rsid w:val="003F6F77"/>
    <w:rsid w:val="003F75A7"/>
    <w:rsid w:val="00400BED"/>
    <w:rsid w:val="004033E5"/>
    <w:rsid w:val="00405A47"/>
    <w:rsid w:val="0040622C"/>
    <w:rsid w:val="0040699D"/>
    <w:rsid w:val="00410C40"/>
    <w:rsid w:val="004117C8"/>
    <w:rsid w:val="004150CD"/>
    <w:rsid w:val="00416472"/>
    <w:rsid w:val="00425B8C"/>
    <w:rsid w:val="00425E7D"/>
    <w:rsid w:val="00426244"/>
    <w:rsid w:val="00427DC2"/>
    <w:rsid w:val="004324BD"/>
    <w:rsid w:val="00434625"/>
    <w:rsid w:val="00441218"/>
    <w:rsid w:val="0044178B"/>
    <w:rsid w:val="004439FD"/>
    <w:rsid w:val="00445CA6"/>
    <w:rsid w:val="004464CC"/>
    <w:rsid w:val="004611B5"/>
    <w:rsid w:val="00462A0C"/>
    <w:rsid w:val="00466050"/>
    <w:rsid w:val="00466B57"/>
    <w:rsid w:val="00470E61"/>
    <w:rsid w:val="00471D7F"/>
    <w:rsid w:val="00480DC3"/>
    <w:rsid w:val="004816BC"/>
    <w:rsid w:val="004835AB"/>
    <w:rsid w:val="00485FD9"/>
    <w:rsid w:val="00490B44"/>
    <w:rsid w:val="00493136"/>
    <w:rsid w:val="00496409"/>
    <w:rsid w:val="004A3196"/>
    <w:rsid w:val="004A3DB0"/>
    <w:rsid w:val="004B1263"/>
    <w:rsid w:val="004B29BC"/>
    <w:rsid w:val="004B46E8"/>
    <w:rsid w:val="004C0704"/>
    <w:rsid w:val="004C59A6"/>
    <w:rsid w:val="004D0CBB"/>
    <w:rsid w:val="004D17A6"/>
    <w:rsid w:val="004D26F9"/>
    <w:rsid w:val="004D7B47"/>
    <w:rsid w:val="004E2497"/>
    <w:rsid w:val="004E422E"/>
    <w:rsid w:val="004F2321"/>
    <w:rsid w:val="004F5AB2"/>
    <w:rsid w:val="0050185A"/>
    <w:rsid w:val="00501E22"/>
    <w:rsid w:val="00510802"/>
    <w:rsid w:val="005131CE"/>
    <w:rsid w:val="00515451"/>
    <w:rsid w:val="005165EB"/>
    <w:rsid w:val="00523560"/>
    <w:rsid w:val="0053140C"/>
    <w:rsid w:val="0053399C"/>
    <w:rsid w:val="00534D33"/>
    <w:rsid w:val="0053506B"/>
    <w:rsid w:val="005370EC"/>
    <w:rsid w:val="0054275A"/>
    <w:rsid w:val="00543222"/>
    <w:rsid w:val="00544450"/>
    <w:rsid w:val="00547406"/>
    <w:rsid w:val="005532C7"/>
    <w:rsid w:val="0055381D"/>
    <w:rsid w:val="0055654D"/>
    <w:rsid w:val="0056160F"/>
    <w:rsid w:val="00564957"/>
    <w:rsid w:val="00564C7D"/>
    <w:rsid w:val="00567ACE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70D9"/>
    <w:rsid w:val="00590695"/>
    <w:rsid w:val="00591512"/>
    <w:rsid w:val="00594033"/>
    <w:rsid w:val="00595CEE"/>
    <w:rsid w:val="00596075"/>
    <w:rsid w:val="005A44F5"/>
    <w:rsid w:val="005A5523"/>
    <w:rsid w:val="005B3C35"/>
    <w:rsid w:val="005B498D"/>
    <w:rsid w:val="005B505D"/>
    <w:rsid w:val="005B5D38"/>
    <w:rsid w:val="005C0056"/>
    <w:rsid w:val="005C212A"/>
    <w:rsid w:val="005C46D1"/>
    <w:rsid w:val="005D41B7"/>
    <w:rsid w:val="005E0A52"/>
    <w:rsid w:val="005E1257"/>
    <w:rsid w:val="005E2930"/>
    <w:rsid w:val="005E581F"/>
    <w:rsid w:val="005E5E26"/>
    <w:rsid w:val="005E63ED"/>
    <w:rsid w:val="005E7CA8"/>
    <w:rsid w:val="005F36E9"/>
    <w:rsid w:val="005F6B8A"/>
    <w:rsid w:val="00600923"/>
    <w:rsid w:val="00603BE0"/>
    <w:rsid w:val="006042C4"/>
    <w:rsid w:val="00612D48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753E"/>
    <w:rsid w:val="006500C4"/>
    <w:rsid w:val="00651040"/>
    <w:rsid w:val="0065336E"/>
    <w:rsid w:val="006546E7"/>
    <w:rsid w:val="006578EC"/>
    <w:rsid w:val="00661B66"/>
    <w:rsid w:val="00663921"/>
    <w:rsid w:val="006663B1"/>
    <w:rsid w:val="00667DDB"/>
    <w:rsid w:val="00673822"/>
    <w:rsid w:val="006776FE"/>
    <w:rsid w:val="0068034E"/>
    <w:rsid w:val="00682DC8"/>
    <w:rsid w:val="006830DB"/>
    <w:rsid w:val="00684B33"/>
    <w:rsid w:val="006859B7"/>
    <w:rsid w:val="00686D87"/>
    <w:rsid w:val="0068719D"/>
    <w:rsid w:val="00691181"/>
    <w:rsid w:val="00693321"/>
    <w:rsid w:val="00693542"/>
    <w:rsid w:val="00694AB3"/>
    <w:rsid w:val="00694EFF"/>
    <w:rsid w:val="006A0EC7"/>
    <w:rsid w:val="006A1E01"/>
    <w:rsid w:val="006A3476"/>
    <w:rsid w:val="006A41DE"/>
    <w:rsid w:val="006A47A2"/>
    <w:rsid w:val="006A7D49"/>
    <w:rsid w:val="006B1B1E"/>
    <w:rsid w:val="006B398B"/>
    <w:rsid w:val="006B3FC1"/>
    <w:rsid w:val="006C2FB0"/>
    <w:rsid w:val="006C62DA"/>
    <w:rsid w:val="006C6499"/>
    <w:rsid w:val="006C77A4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7FAF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7314"/>
    <w:rsid w:val="007449DE"/>
    <w:rsid w:val="00746294"/>
    <w:rsid w:val="007464DB"/>
    <w:rsid w:val="00746651"/>
    <w:rsid w:val="0075480C"/>
    <w:rsid w:val="007638B2"/>
    <w:rsid w:val="00764192"/>
    <w:rsid w:val="007643C1"/>
    <w:rsid w:val="00771909"/>
    <w:rsid w:val="007720D8"/>
    <w:rsid w:val="00780B7F"/>
    <w:rsid w:val="00784855"/>
    <w:rsid w:val="0078542F"/>
    <w:rsid w:val="00787C46"/>
    <w:rsid w:val="00790043"/>
    <w:rsid w:val="00797BDC"/>
    <w:rsid w:val="007A0D67"/>
    <w:rsid w:val="007A32FD"/>
    <w:rsid w:val="007A4F50"/>
    <w:rsid w:val="007A5E4F"/>
    <w:rsid w:val="007B41B0"/>
    <w:rsid w:val="007B4FCC"/>
    <w:rsid w:val="007B50C9"/>
    <w:rsid w:val="007B65D0"/>
    <w:rsid w:val="007B6928"/>
    <w:rsid w:val="007B6D1D"/>
    <w:rsid w:val="007C3960"/>
    <w:rsid w:val="007D1B10"/>
    <w:rsid w:val="007D2DE1"/>
    <w:rsid w:val="007D4E77"/>
    <w:rsid w:val="007D725C"/>
    <w:rsid w:val="007D7881"/>
    <w:rsid w:val="007E711B"/>
    <w:rsid w:val="007E716B"/>
    <w:rsid w:val="007F2E76"/>
    <w:rsid w:val="007F2F53"/>
    <w:rsid w:val="007F3733"/>
    <w:rsid w:val="007F71FD"/>
    <w:rsid w:val="0080503E"/>
    <w:rsid w:val="00806DA4"/>
    <w:rsid w:val="00812C36"/>
    <w:rsid w:val="008153BB"/>
    <w:rsid w:val="00817C42"/>
    <w:rsid w:val="0082056D"/>
    <w:rsid w:val="00826C90"/>
    <w:rsid w:val="0083184C"/>
    <w:rsid w:val="008330FC"/>
    <w:rsid w:val="00834365"/>
    <w:rsid w:val="00836A37"/>
    <w:rsid w:val="00840241"/>
    <w:rsid w:val="008405A5"/>
    <w:rsid w:val="008416A6"/>
    <w:rsid w:val="00844711"/>
    <w:rsid w:val="00844751"/>
    <w:rsid w:val="0085157F"/>
    <w:rsid w:val="008546EC"/>
    <w:rsid w:val="008564DE"/>
    <w:rsid w:val="00861F1F"/>
    <w:rsid w:val="00862004"/>
    <w:rsid w:val="00864429"/>
    <w:rsid w:val="0086615D"/>
    <w:rsid w:val="00866340"/>
    <w:rsid w:val="00866C5D"/>
    <w:rsid w:val="00871B7C"/>
    <w:rsid w:val="00873FD3"/>
    <w:rsid w:val="0087661E"/>
    <w:rsid w:val="00881898"/>
    <w:rsid w:val="0088487C"/>
    <w:rsid w:val="00885C87"/>
    <w:rsid w:val="00890F23"/>
    <w:rsid w:val="008931CF"/>
    <w:rsid w:val="00895BDF"/>
    <w:rsid w:val="0089646B"/>
    <w:rsid w:val="008A1C29"/>
    <w:rsid w:val="008A296A"/>
    <w:rsid w:val="008A7DED"/>
    <w:rsid w:val="008B2C36"/>
    <w:rsid w:val="008B343B"/>
    <w:rsid w:val="008B5C79"/>
    <w:rsid w:val="008C0A08"/>
    <w:rsid w:val="008C2A4C"/>
    <w:rsid w:val="008C387D"/>
    <w:rsid w:val="008C3F27"/>
    <w:rsid w:val="008C692E"/>
    <w:rsid w:val="008C7E2B"/>
    <w:rsid w:val="008D0387"/>
    <w:rsid w:val="008D1F2B"/>
    <w:rsid w:val="008D2251"/>
    <w:rsid w:val="008D3068"/>
    <w:rsid w:val="008D7651"/>
    <w:rsid w:val="008D7B2F"/>
    <w:rsid w:val="008E40B9"/>
    <w:rsid w:val="008E435A"/>
    <w:rsid w:val="008E772B"/>
    <w:rsid w:val="008F0B91"/>
    <w:rsid w:val="00903ED6"/>
    <w:rsid w:val="00905BCC"/>
    <w:rsid w:val="00907532"/>
    <w:rsid w:val="00914D8C"/>
    <w:rsid w:val="0091662B"/>
    <w:rsid w:val="009274F9"/>
    <w:rsid w:val="00927EE7"/>
    <w:rsid w:val="009330E5"/>
    <w:rsid w:val="009335FA"/>
    <w:rsid w:val="00935F0A"/>
    <w:rsid w:val="009363B9"/>
    <w:rsid w:val="00941504"/>
    <w:rsid w:val="009453D8"/>
    <w:rsid w:val="009515B0"/>
    <w:rsid w:val="009531BC"/>
    <w:rsid w:val="0096271C"/>
    <w:rsid w:val="0096590B"/>
    <w:rsid w:val="009660A9"/>
    <w:rsid w:val="0096735A"/>
    <w:rsid w:val="009734FB"/>
    <w:rsid w:val="00975967"/>
    <w:rsid w:val="009816B7"/>
    <w:rsid w:val="00982850"/>
    <w:rsid w:val="00982E29"/>
    <w:rsid w:val="00986AAF"/>
    <w:rsid w:val="009917B8"/>
    <w:rsid w:val="00991B14"/>
    <w:rsid w:val="00994CC0"/>
    <w:rsid w:val="00997661"/>
    <w:rsid w:val="009A1016"/>
    <w:rsid w:val="009A2872"/>
    <w:rsid w:val="009A7187"/>
    <w:rsid w:val="009A78B3"/>
    <w:rsid w:val="009A7CFF"/>
    <w:rsid w:val="009B1B48"/>
    <w:rsid w:val="009B63F3"/>
    <w:rsid w:val="009B6F6F"/>
    <w:rsid w:val="009C1DED"/>
    <w:rsid w:val="009C3A0F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49DA"/>
    <w:rsid w:val="009E5F2B"/>
    <w:rsid w:val="009F177E"/>
    <w:rsid w:val="009F1D79"/>
    <w:rsid w:val="009F6AC0"/>
    <w:rsid w:val="009F7E90"/>
    <w:rsid w:val="00A04E5E"/>
    <w:rsid w:val="00A1081B"/>
    <w:rsid w:val="00A12C85"/>
    <w:rsid w:val="00A13C99"/>
    <w:rsid w:val="00A145F4"/>
    <w:rsid w:val="00A2021C"/>
    <w:rsid w:val="00A2126C"/>
    <w:rsid w:val="00A26B28"/>
    <w:rsid w:val="00A304CC"/>
    <w:rsid w:val="00A30759"/>
    <w:rsid w:val="00A32DCB"/>
    <w:rsid w:val="00A33B48"/>
    <w:rsid w:val="00A404B7"/>
    <w:rsid w:val="00A45EB8"/>
    <w:rsid w:val="00A50002"/>
    <w:rsid w:val="00A5293F"/>
    <w:rsid w:val="00A56E3B"/>
    <w:rsid w:val="00A57273"/>
    <w:rsid w:val="00A6278E"/>
    <w:rsid w:val="00A63967"/>
    <w:rsid w:val="00A67F51"/>
    <w:rsid w:val="00A74699"/>
    <w:rsid w:val="00A751B7"/>
    <w:rsid w:val="00A761DC"/>
    <w:rsid w:val="00A770D1"/>
    <w:rsid w:val="00A8306F"/>
    <w:rsid w:val="00A84FE6"/>
    <w:rsid w:val="00A854D8"/>
    <w:rsid w:val="00A85818"/>
    <w:rsid w:val="00A87F14"/>
    <w:rsid w:val="00A90B92"/>
    <w:rsid w:val="00A90C44"/>
    <w:rsid w:val="00A91823"/>
    <w:rsid w:val="00A93CD1"/>
    <w:rsid w:val="00AA1660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5E57"/>
    <w:rsid w:val="00AD6A17"/>
    <w:rsid w:val="00AE3BBE"/>
    <w:rsid w:val="00AF0662"/>
    <w:rsid w:val="00AF30B1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6F8"/>
    <w:rsid w:val="00B248CA"/>
    <w:rsid w:val="00B25EAA"/>
    <w:rsid w:val="00B30876"/>
    <w:rsid w:val="00B3130D"/>
    <w:rsid w:val="00B32432"/>
    <w:rsid w:val="00B44750"/>
    <w:rsid w:val="00B44900"/>
    <w:rsid w:val="00B460EB"/>
    <w:rsid w:val="00B502E6"/>
    <w:rsid w:val="00B5085B"/>
    <w:rsid w:val="00B55FD3"/>
    <w:rsid w:val="00B57E95"/>
    <w:rsid w:val="00B60154"/>
    <w:rsid w:val="00B61F3B"/>
    <w:rsid w:val="00B64DB8"/>
    <w:rsid w:val="00B662F1"/>
    <w:rsid w:val="00B6654D"/>
    <w:rsid w:val="00B67339"/>
    <w:rsid w:val="00B72782"/>
    <w:rsid w:val="00B73877"/>
    <w:rsid w:val="00B741CD"/>
    <w:rsid w:val="00B7509F"/>
    <w:rsid w:val="00B76574"/>
    <w:rsid w:val="00B830F8"/>
    <w:rsid w:val="00B84C15"/>
    <w:rsid w:val="00B87708"/>
    <w:rsid w:val="00B94CDE"/>
    <w:rsid w:val="00B95192"/>
    <w:rsid w:val="00B95528"/>
    <w:rsid w:val="00BA297C"/>
    <w:rsid w:val="00BA6094"/>
    <w:rsid w:val="00BB4019"/>
    <w:rsid w:val="00BC132A"/>
    <w:rsid w:val="00BC168E"/>
    <w:rsid w:val="00BC505C"/>
    <w:rsid w:val="00BC5E24"/>
    <w:rsid w:val="00BC764D"/>
    <w:rsid w:val="00BD1D05"/>
    <w:rsid w:val="00BD3C50"/>
    <w:rsid w:val="00BD4E03"/>
    <w:rsid w:val="00BD7F9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434C"/>
    <w:rsid w:val="00C04FBA"/>
    <w:rsid w:val="00C11D79"/>
    <w:rsid w:val="00C126E1"/>
    <w:rsid w:val="00C13117"/>
    <w:rsid w:val="00C136E3"/>
    <w:rsid w:val="00C15531"/>
    <w:rsid w:val="00C17F88"/>
    <w:rsid w:val="00C2136E"/>
    <w:rsid w:val="00C21AE9"/>
    <w:rsid w:val="00C31756"/>
    <w:rsid w:val="00C31F7F"/>
    <w:rsid w:val="00C3279B"/>
    <w:rsid w:val="00C367E2"/>
    <w:rsid w:val="00C36A3D"/>
    <w:rsid w:val="00C37E2F"/>
    <w:rsid w:val="00C42DBB"/>
    <w:rsid w:val="00C44420"/>
    <w:rsid w:val="00C4579F"/>
    <w:rsid w:val="00C52BA0"/>
    <w:rsid w:val="00C644C6"/>
    <w:rsid w:val="00C6464F"/>
    <w:rsid w:val="00C66081"/>
    <w:rsid w:val="00C6765C"/>
    <w:rsid w:val="00C676F1"/>
    <w:rsid w:val="00C73F59"/>
    <w:rsid w:val="00C74F29"/>
    <w:rsid w:val="00C757E0"/>
    <w:rsid w:val="00C75813"/>
    <w:rsid w:val="00C75C56"/>
    <w:rsid w:val="00C765DD"/>
    <w:rsid w:val="00C80BCF"/>
    <w:rsid w:val="00C91918"/>
    <w:rsid w:val="00C92D73"/>
    <w:rsid w:val="00C9602D"/>
    <w:rsid w:val="00C9708E"/>
    <w:rsid w:val="00CA4A72"/>
    <w:rsid w:val="00CA65F9"/>
    <w:rsid w:val="00CA70A1"/>
    <w:rsid w:val="00CB2BCD"/>
    <w:rsid w:val="00CB36D7"/>
    <w:rsid w:val="00CB3F5C"/>
    <w:rsid w:val="00CB57F7"/>
    <w:rsid w:val="00CB6749"/>
    <w:rsid w:val="00CC1535"/>
    <w:rsid w:val="00CC46C4"/>
    <w:rsid w:val="00CC61C6"/>
    <w:rsid w:val="00CC6C0E"/>
    <w:rsid w:val="00CD1557"/>
    <w:rsid w:val="00CD2440"/>
    <w:rsid w:val="00CD352C"/>
    <w:rsid w:val="00CD7C57"/>
    <w:rsid w:val="00CE327F"/>
    <w:rsid w:val="00CE5649"/>
    <w:rsid w:val="00CF0DA5"/>
    <w:rsid w:val="00CF3A41"/>
    <w:rsid w:val="00D01070"/>
    <w:rsid w:val="00D02027"/>
    <w:rsid w:val="00D0479D"/>
    <w:rsid w:val="00D04E46"/>
    <w:rsid w:val="00D05684"/>
    <w:rsid w:val="00D059C8"/>
    <w:rsid w:val="00D10101"/>
    <w:rsid w:val="00D1142C"/>
    <w:rsid w:val="00D12397"/>
    <w:rsid w:val="00D207EF"/>
    <w:rsid w:val="00D21BD3"/>
    <w:rsid w:val="00D2609D"/>
    <w:rsid w:val="00D261E7"/>
    <w:rsid w:val="00D26939"/>
    <w:rsid w:val="00D31A08"/>
    <w:rsid w:val="00D32336"/>
    <w:rsid w:val="00D3238E"/>
    <w:rsid w:val="00D34895"/>
    <w:rsid w:val="00D41A8A"/>
    <w:rsid w:val="00D42125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24F1"/>
    <w:rsid w:val="00D82521"/>
    <w:rsid w:val="00D82D13"/>
    <w:rsid w:val="00D83C3E"/>
    <w:rsid w:val="00D84173"/>
    <w:rsid w:val="00D8647C"/>
    <w:rsid w:val="00D90239"/>
    <w:rsid w:val="00D918E1"/>
    <w:rsid w:val="00D920AD"/>
    <w:rsid w:val="00D94C3D"/>
    <w:rsid w:val="00D95F2B"/>
    <w:rsid w:val="00DA27F4"/>
    <w:rsid w:val="00DA2E3F"/>
    <w:rsid w:val="00DA3080"/>
    <w:rsid w:val="00DA395D"/>
    <w:rsid w:val="00DA516E"/>
    <w:rsid w:val="00DA521E"/>
    <w:rsid w:val="00DB1C54"/>
    <w:rsid w:val="00DB2B66"/>
    <w:rsid w:val="00DB30DF"/>
    <w:rsid w:val="00DB657D"/>
    <w:rsid w:val="00DC24F5"/>
    <w:rsid w:val="00DC3604"/>
    <w:rsid w:val="00DD2856"/>
    <w:rsid w:val="00DD69EE"/>
    <w:rsid w:val="00DE18E6"/>
    <w:rsid w:val="00DE4001"/>
    <w:rsid w:val="00DE5A88"/>
    <w:rsid w:val="00DE5E51"/>
    <w:rsid w:val="00DE64A1"/>
    <w:rsid w:val="00DF0EE9"/>
    <w:rsid w:val="00DF4B86"/>
    <w:rsid w:val="00DF5D2F"/>
    <w:rsid w:val="00E014B2"/>
    <w:rsid w:val="00E01ADA"/>
    <w:rsid w:val="00E01BC8"/>
    <w:rsid w:val="00E02C4C"/>
    <w:rsid w:val="00E07907"/>
    <w:rsid w:val="00E079D4"/>
    <w:rsid w:val="00E11336"/>
    <w:rsid w:val="00E17E10"/>
    <w:rsid w:val="00E20D5F"/>
    <w:rsid w:val="00E224DE"/>
    <w:rsid w:val="00E2573D"/>
    <w:rsid w:val="00E30881"/>
    <w:rsid w:val="00E31BC0"/>
    <w:rsid w:val="00E33726"/>
    <w:rsid w:val="00E35BB0"/>
    <w:rsid w:val="00E3693C"/>
    <w:rsid w:val="00E36B7F"/>
    <w:rsid w:val="00E407B5"/>
    <w:rsid w:val="00E419A0"/>
    <w:rsid w:val="00E44522"/>
    <w:rsid w:val="00E46C45"/>
    <w:rsid w:val="00E513A2"/>
    <w:rsid w:val="00E532A9"/>
    <w:rsid w:val="00E53972"/>
    <w:rsid w:val="00E563F1"/>
    <w:rsid w:val="00E569AC"/>
    <w:rsid w:val="00E56CB9"/>
    <w:rsid w:val="00E60694"/>
    <w:rsid w:val="00E63052"/>
    <w:rsid w:val="00E658F5"/>
    <w:rsid w:val="00E676E5"/>
    <w:rsid w:val="00E705BE"/>
    <w:rsid w:val="00E736E9"/>
    <w:rsid w:val="00E77771"/>
    <w:rsid w:val="00E81BCB"/>
    <w:rsid w:val="00E857B0"/>
    <w:rsid w:val="00E9045D"/>
    <w:rsid w:val="00E93712"/>
    <w:rsid w:val="00EA2D25"/>
    <w:rsid w:val="00EA388F"/>
    <w:rsid w:val="00EA46B3"/>
    <w:rsid w:val="00EA65D7"/>
    <w:rsid w:val="00EB0470"/>
    <w:rsid w:val="00EB0EE9"/>
    <w:rsid w:val="00EB1B0E"/>
    <w:rsid w:val="00EB2E2F"/>
    <w:rsid w:val="00EB4097"/>
    <w:rsid w:val="00EB7421"/>
    <w:rsid w:val="00EC0C5D"/>
    <w:rsid w:val="00EC2EC2"/>
    <w:rsid w:val="00EC5B6F"/>
    <w:rsid w:val="00EC701B"/>
    <w:rsid w:val="00ED0545"/>
    <w:rsid w:val="00ED0857"/>
    <w:rsid w:val="00ED14F4"/>
    <w:rsid w:val="00ED39B6"/>
    <w:rsid w:val="00ED3F2C"/>
    <w:rsid w:val="00ED69D4"/>
    <w:rsid w:val="00EE4160"/>
    <w:rsid w:val="00EF46D7"/>
    <w:rsid w:val="00F01A27"/>
    <w:rsid w:val="00F07891"/>
    <w:rsid w:val="00F106FA"/>
    <w:rsid w:val="00F163EB"/>
    <w:rsid w:val="00F213DA"/>
    <w:rsid w:val="00F252D0"/>
    <w:rsid w:val="00F26066"/>
    <w:rsid w:val="00F312ED"/>
    <w:rsid w:val="00F331FF"/>
    <w:rsid w:val="00F34EAC"/>
    <w:rsid w:val="00F35BA9"/>
    <w:rsid w:val="00F37717"/>
    <w:rsid w:val="00F446F1"/>
    <w:rsid w:val="00F51E84"/>
    <w:rsid w:val="00F51EBA"/>
    <w:rsid w:val="00F53863"/>
    <w:rsid w:val="00F57C06"/>
    <w:rsid w:val="00F6697A"/>
    <w:rsid w:val="00F66BF1"/>
    <w:rsid w:val="00F74E70"/>
    <w:rsid w:val="00F7641E"/>
    <w:rsid w:val="00F76C9B"/>
    <w:rsid w:val="00F819E7"/>
    <w:rsid w:val="00F83F23"/>
    <w:rsid w:val="00F85FD1"/>
    <w:rsid w:val="00F86EDF"/>
    <w:rsid w:val="00F87116"/>
    <w:rsid w:val="00F93AD8"/>
    <w:rsid w:val="00F959F2"/>
    <w:rsid w:val="00FA187E"/>
    <w:rsid w:val="00FA6ABC"/>
    <w:rsid w:val="00FA7488"/>
    <w:rsid w:val="00FA74FF"/>
    <w:rsid w:val="00FB01F8"/>
    <w:rsid w:val="00FB7087"/>
    <w:rsid w:val="00FB723F"/>
    <w:rsid w:val="00FC40F7"/>
    <w:rsid w:val="00FD0340"/>
    <w:rsid w:val="00FD1BE5"/>
    <w:rsid w:val="00FD412B"/>
    <w:rsid w:val="00FD4331"/>
    <w:rsid w:val="00FD538A"/>
    <w:rsid w:val="00FD6622"/>
    <w:rsid w:val="00FD691A"/>
    <w:rsid w:val="00FD6A02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E60AF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Manana\AVERAGE%20Terms\Average%20Weighted%20Interest%20Rate_2016%20AUG_GE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Manana\AVERAGE%20Terms\Average%20Weighted%20Interest%20Rate_2017%20DEC_GEO-Eng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Manana\AVERAGE%20Terms\Average%20Weighted%20Interest%20Rate_2018%20June_GEO-E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916350899823592E-2"/>
          <c:y val="7.3462577614608934E-2"/>
          <c:w val="0.97408368841675341"/>
          <c:h val="0.8946144350721007"/>
        </c:manualLayout>
      </c:layout>
      <c:ofPieChart>
        <c:ofPieType val="bar"/>
        <c:varyColors val="1"/>
        <c:ser>
          <c:idx val="0"/>
          <c:order val="0"/>
          <c:tx>
            <c:strRef>
              <c:f>'AUG_2016_G '!$O$6</c:f>
              <c:strCache>
                <c:ptCount val="1"/>
                <c:pt idx="0">
                  <c:v> საშინაო 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FD7A-4E07-A63D-4CF862CFBD10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</c:spPr>
            <c:extLst>
              <c:ext xmlns:c16="http://schemas.microsoft.com/office/drawing/2014/chart" uri="{C3380CC4-5D6E-409C-BE32-E72D297353CC}">
                <c16:uniqueId val="{00000003-FD7A-4E07-A63D-4CF862CFBD10}"/>
              </c:ext>
            </c:extLst>
          </c:dPt>
          <c:dPt>
            <c:idx val="2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FD7A-4E07-A63D-4CF862CFBD10}"/>
              </c:ext>
            </c:extLst>
          </c:dPt>
          <c:dPt>
            <c:idx val="3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FD7A-4E07-A63D-4CF862CFBD10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9-FD7A-4E07-A63D-4CF862CFBD10}"/>
              </c:ext>
            </c:extLst>
          </c:dPt>
          <c:dPt>
            <c:idx val="5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FD7A-4E07-A63D-4CF862CFBD10}"/>
              </c:ext>
            </c:extLst>
          </c:dPt>
          <c:dLbls>
            <c:dLbl>
              <c:idx val="0"/>
              <c:layout>
                <c:manualLayout>
                  <c:x val="0.15221841062192282"/>
                  <c:y val="-3.8756488772237348E-3"/>
                </c:manualLayout>
              </c:layout>
              <c:tx>
                <c:rich>
                  <a:bodyPr/>
                  <a:lstStyle/>
                  <a:p>
                    <a:r>
                      <a:rPr lang="ka-GE">
                        <a:solidFill>
                          <a:sysClr val="windowText" lastClr="000000"/>
                        </a:solidFill>
                      </a:rPr>
                      <a:t> საშინაო 
19%</a:t>
                    </a:r>
                    <a:endParaRPr lang="ka-GE">
                      <a:solidFill>
                        <a:schemeClr val="bg1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7A-4E07-A63D-4CF862CFBD1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>
                        <a:solidFill>
                          <a:sysClr val="windowText" lastClr="000000"/>
                        </a:solidFill>
                      </a:rPr>
                      <a:t>მრავალმხრივი
59%</a:t>
                    </a:r>
                    <a:endParaRPr lang="ka-GE"/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7A-4E07-A63D-4CF862CFBD10}"/>
                </c:ext>
              </c:extLst>
            </c:dLbl>
            <c:dLbl>
              <c:idx val="2"/>
              <c:layout>
                <c:manualLayout>
                  <c:x val="-0.15877157499950911"/>
                  <c:y val="-2.9629629629629631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/>
                      <a:t>ორმხრივი
14%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7A-4E07-A63D-4CF862CFBD10}"/>
                </c:ext>
              </c:extLst>
            </c:dLbl>
            <c:dLbl>
              <c:idx val="3"/>
              <c:layout>
                <c:manualLayout>
                  <c:x val="-0.14029659385127649"/>
                  <c:y val="-1.1851851851851851E-2"/>
                </c:manualLayout>
              </c:layout>
              <c:tx>
                <c:rich>
                  <a:bodyPr/>
                  <a:lstStyle/>
                  <a:p>
                    <a:pPr>
                      <a:defRPr sz="900" b="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b="0">
                        <a:solidFill>
                          <a:sysClr val="windowText" lastClr="000000"/>
                        </a:solidFill>
                      </a:rPr>
                      <a:t>ევრობონდი
8 %</a:t>
                    </a:r>
                    <a:endParaRPr lang="ka-GE" b="0"/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D7A-4E07-A63D-4CF862CFBD1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D7A-4E07-A63D-4CF862CFBD10}"/>
                </c:ext>
              </c:extLst>
            </c:dLbl>
            <c:dLbl>
              <c:idx val="5"/>
              <c:layout>
                <c:manualLayout>
                  <c:x val="-0.20375612780184579"/>
                  <c:y val="1.5154044062815437E-2"/>
                </c:manualLayout>
              </c:layout>
              <c:tx>
                <c:rich>
                  <a:bodyPr/>
                  <a:lstStyle/>
                  <a:p>
                    <a:pPr>
                      <a:defRPr sz="10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dirty="0">
                        <a:solidFill>
                          <a:sysClr val="windowText" lastClr="000000"/>
                        </a:solidFill>
                      </a:rPr>
                      <a:t>საგარეო
81%</a:t>
                    </a:r>
                    <a:endParaRPr lang="ka-GE" dirty="0">
                      <a:solidFill>
                        <a:schemeClr val="bg1"/>
                      </a:solidFill>
                    </a:endParaRP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D7A-4E07-A63D-4CF862CFB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'AUG_2016_G '!$O$6:$O$10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'AUG_2016_G '!$P$6:$P$10</c:f>
              <c:numCache>
                <c:formatCode>_(* #,##0_);_(* \(#,##0\);_(* "-"??_);_(@_)</c:formatCode>
                <c:ptCount val="5"/>
                <c:pt idx="0">
                  <c:v>3017790.89</c:v>
                </c:pt>
                <c:pt idx="1">
                  <c:v>7333619.5836991994</c:v>
                </c:pt>
                <c:pt idx="2">
                  <c:v>1757393.5431183998</c:v>
                </c:pt>
                <c:pt idx="3">
                  <c:v>1152800</c:v>
                </c:pt>
                <c:pt idx="4">
                  <c:v>4926.4815776000005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D7A-4E07-A63D-4CF862CFBD1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57"/>
        <c:splitType val="pos"/>
        <c:splitPos val="4"/>
        <c:secondPieSize val="100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000" b="0"/>
            </a:pPr>
            <a:r>
              <a:rPr lang="ka-GE" sz="1000" b="0" i="0" u="none" strike="noStrike" baseline="0"/>
              <a:t>საპროცენტო განაკვეთის ტიპი</a:t>
            </a:r>
            <a:endParaRPr lang="en-US" sz="1000" b="0"/>
          </a:p>
        </c:rich>
      </c:tx>
      <c:layout>
        <c:manualLayout>
          <c:xMode val="edge"/>
          <c:yMode val="edge"/>
          <c:x val="0.18627450980392157"/>
          <c:y val="0"/>
        </c:manualLayout>
      </c:layout>
      <c:overlay val="0"/>
    </c:title>
    <c:autoTitleDeleted val="0"/>
    <c:view3D>
      <c:rotX val="4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177251386760838"/>
          <c:y val="0.17510173613619398"/>
          <c:w val="0.82278336829517917"/>
          <c:h val="0.80630584334852873"/>
        </c:manualLayout>
      </c:layout>
      <c:pie3D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111-4977-804C-34D50D70DA1E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1111-4977-804C-34D50D70DA1E}"/>
              </c:ext>
            </c:extLst>
          </c:dPt>
          <c:dLbls>
            <c:dLbl>
              <c:idx val="0"/>
              <c:layout>
                <c:manualLayout>
                  <c:x val="-0.15265112131253863"/>
                  <c:y val="-0.14566777710478498"/>
                </c:manualLayout>
              </c:layout>
              <c:tx>
                <c:rich>
                  <a:bodyPr/>
                  <a:lstStyle/>
                  <a:p>
                    <a:fld id="{82737498-9DFB-4C5B-97DF-27FC058FB40E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60%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111-4977-804C-34D50D70DA1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B7B180F-5D43-4F27-AC05-C88EB4EA4DB3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40%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111-4977-804C-34D50D70DA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5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DEC!$L$20:$L$21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DEC!$M$20:$M$21</c:f>
              <c:numCache>
                <c:formatCode>_(* #,##0_);_(* \(#,##0\);_(* "-"??_);_(@_)</c:formatCode>
                <c:ptCount val="2"/>
                <c:pt idx="0">
                  <c:v>3337896.49</c:v>
                </c:pt>
                <c:pt idx="1">
                  <c:v>1839493.095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11-4977-804C-34D50D70DA1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5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257533861778982"/>
          <c:y val="0.25790341207349082"/>
          <c:w val="0.70685416831257286"/>
          <c:h val="0.69605459317585305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1-7E72-4AD5-9956-34AE7C0EC15A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7E72-4AD5-9956-34AE7C0EC15A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7E72-4AD5-9956-34AE7C0EC15A}"/>
              </c:ext>
            </c:extLst>
          </c:dPt>
          <c:dLbls>
            <c:dLbl>
              <c:idx val="0"/>
              <c:layout>
                <c:manualLayout>
                  <c:x val="-0.17377581694188632"/>
                  <c:y val="-5.5338764599302918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</a:defRPr>
                    </a:pPr>
                    <a:fld id="{955CB177-BA8E-4C6C-A9DF-9DD3A87BA7C6}" type="CATEGORYNAME">
                      <a:rPr lang="en-US"/>
                      <a:pPr>
                        <a:defRPr sz="9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27%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E72-4AD5-9956-34AE7C0EC15A}"/>
                </c:ext>
              </c:extLst>
            </c:dLbl>
            <c:dLbl>
              <c:idx val="1"/>
              <c:layout>
                <c:manualLayout>
                  <c:x val="0.13962903466498125"/>
                  <c:y val="-0.3051331731584393"/>
                </c:manualLayout>
              </c:layout>
              <c:tx>
                <c:rich>
                  <a:bodyPr/>
                  <a:lstStyle/>
                  <a:p>
                    <a:fld id="{9B5BF100-2B27-4466-BB85-C06A77BF795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35%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E72-4AD5-9956-34AE7C0EC15A}"/>
                </c:ext>
              </c:extLst>
            </c:dLbl>
            <c:dLbl>
              <c:idx val="2"/>
              <c:layout>
                <c:manualLayout>
                  <c:x val="0.14179021936639191"/>
                  <c:y val="0.15427708436898455"/>
                </c:manualLayout>
              </c:layout>
              <c:tx>
                <c:rich>
                  <a:bodyPr/>
                  <a:lstStyle/>
                  <a:p>
                    <a:fld id="{B6C6FC8D-2120-4194-90C4-E084DF22399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34%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E72-4AD5-9956-34AE7C0EC15A}"/>
                </c:ext>
              </c:extLst>
            </c:dLbl>
            <c:dLbl>
              <c:idx val="3"/>
              <c:layout>
                <c:manualLayout>
                  <c:x val="4.9824875569483577E-4"/>
                  <c:y val="-4.2588976377952753E-2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 sz="9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E72-4AD5-9956-34AE7C0EC15A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Jun!$K$37:$K$40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Jun!$M$37:$M$40</c:f>
              <c:numCache>
                <c:formatCode>0%</c:formatCode>
                <c:ptCount val="4"/>
                <c:pt idx="0">
                  <c:v>0.22068594522484139</c:v>
                </c:pt>
                <c:pt idx="1">
                  <c:v>0.39872968772600609</c:v>
                </c:pt>
                <c:pt idx="2">
                  <c:v>0.33676257184916791</c:v>
                </c:pt>
                <c:pt idx="3">
                  <c:v>4.3821795199984533E-2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E72-4AD5-9956-34AE7C0EC15A}"/>
            </c:ext>
          </c:extLst>
        </c:ser>
        <c:ser>
          <c:idx val="1"/>
          <c:order val="1"/>
          <c:explosion val="25"/>
          <c:cat>
            <c:strRef>
              <c:f>Jun!$K$37:$K$40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Jun!$M$39:$M$42</c:f>
              <c:numCache>
                <c:formatCode>0%</c:formatCode>
                <c:ptCount val="4"/>
                <c:pt idx="0">
                  <c:v>0.33676257184916791</c:v>
                </c:pt>
                <c:pt idx="1">
                  <c:v>4.3821795199984533E-2</c:v>
                </c:pt>
                <c:pt idx="2" formatCode="0.0%">
                  <c:v>0.99999999999999989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E72-4AD5-9956-34AE7C0EC1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0.19676</cdr:x>
      <cdr:y>0</cdr:y>
    </cdr:from>
    <cdr:to>
      <cdr:x>0.90729</cdr:x>
      <cdr:y>0.13358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60371" y="0"/>
          <a:ext cx="2023572" cy="2544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10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1000" b="0">
            <a:effectLst/>
          </a:endParaRPr>
        </a:p>
        <a:p xmlns:a="http://schemas.openxmlformats.org/drawingml/2006/main">
          <a:endParaRPr lang="en-US" sz="10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E30A-3D0A-4617-A976-F8002619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6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25</cp:revision>
  <cp:lastPrinted>2019-04-25T08:10:00Z</cp:lastPrinted>
  <dcterms:created xsi:type="dcterms:W3CDTF">2019-02-20T12:42:00Z</dcterms:created>
  <dcterms:modified xsi:type="dcterms:W3CDTF">2019-04-25T13:17:00Z</dcterms:modified>
</cp:coreProperties>
</file>